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40" w:rsidRPr="00516B2B" w:rsidRDefault="00D45E40" w:rsidP="00D45E40">
      <w:pPr>
        <w:pStyle w:val="Fejezetcm"/>
      </w:pPr>
      <w:bookmarkStart w:id="0" w:name="_Toc508224141"/>
      <w:r>
        <w:t>Hallgatói fegyelmi és kártérítési szabályzat</w:t>
      </w:r>
      <w:bookmarkEnd w:id="0"/>
    </w:p>
    <w:p w:rsidR="00D45E40" w:rsidRDefault="00D45E40" w:rsidP="00D45E40">
      <w:pPr>
        <w:pStyle w:val="Cmsor2"/>
      </w:pPr>
      <w:bookmarkStart w:id="1" w:name="_Toc508224142"/>
      <w:r>
        <w:t>A HFSZ célja</w:t>
      </w:r>
      <w:bookmarkEnd w:id="1"/>
    </w:p>
    <w:p w:rsidR="00D45E40" w:rsidRDefault="00D45E40" w:rsidP="00D45E40">
      <w:pPr>
        <w:pStyle w:val="paragrafus1"/>
        <w:numPr>
          <w:ilvl w:val="0"/>
          <w:numId w:val="4"/>
        </w:numPr>
        <w:ind w:hanging="7371"/>
      </w:pPr>
    </w:p>
    <w:p w:rsidR="00D45E40" w:rsidRDefault="00D45E40" w:rsidP="00D45E40">
      <w:pPr>
        <w:pStyle w:val="paragrafus2"/>
      </w:pPr>
      <w:r>
        <w:t xml:space="preserve">A </w:t>
      </w:r>
      <w:r w:rsidRPr="00A250AC">
        <w:t>Hallgatói Fegyelmi és kártérítési Szabályzat (a továbbiakban: HFSZ) célja a HFSZ hatálya alá tartozó hallgatók fegyelmi és kártérítési felelősségének megállapítása során követendő eljárás, valamint a felek jogainak és kötelezettségeinek meghatározása.</w:t>
      </w:r>
    </w:p>
    <w:p w:rsidR="00D45E40" w:rsidRDefault="00D45E40" w:rsidP="00D45E40">
      <w:pPr>
        <w:pStyle w:val="Cmsor2"/>
      </w:pPr>
      <w:bookmarkStart w:id="2" w:name="_Toc239223135"/>
      <w:bookmarkStart w:id="3" w:name="_Toc508224143"/>
      <w:r>
        <w:t>A HFSZ hatálya</w:t>
      </w:r>
      <w:bookmarkEnd w:id="2"/>
      <w:bookmarkEnd w:id="3"/>
    </w:p>
    <w:p w:rsidR="00D45E40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Default="00D45E40" w:rsidP="00D45E40">
      <w:pPr>
        <w:pStyle w:val="paragrafus2"/>
      </w:pPr>
      <w:bookmarkStart w:id="4" w:name="_Ref202662709"/>
      <w:r w:rsidRPr="00A250AC">
        <w:t>A HFSZ hatálya finanszírozási és oktatási formától függetlenül kiterjed az egyetemen folyó valamennyi képzésen tanulmányokat folytató magyar és – a hatályos jogszabályi rendelkezések szerint – nem magyar állampolgárságú hallgatók fegyelmi és kártérítési ügyeire.</w:t>
      </w:r>
      <w:bookmarkEnd w:id="4"/>
    </w:p>
    <w:p w:rsidR="00D45E40" w:rsidRDefault="00D45E40" w:rsidP="00D45E40">
      <w:pPr>
        <w:pStyle w:val="paragrafus2"/>
      </w:pPr>
      <w:bookmarkStart w:id="5" w:name="_Ref202669795"/>
      <w:r w:rsidRPr="00A250AC">
        <w:t>A HFSZ hatálya kiterjed továbbá</w:t>
      </w:r>
      <w:bookmarkEnd w:id="5"/>
    </w:p>
    <w:p w:rsidR="00D45E40" w:rsidRPr="00A250AC" w:rsidRDefault="00D45E40" w:rsidP="00D45E40">
      <w:pPr>
        <w:pStyle w:val="paragrafus3"/>
      </w:pPr>
      <w:r w:rsidRPr="00A250AC">
        <w:t>azokra a hallgatókra, akiknek hallgatói jogviszonya szünetel, de cselekményükkel fegyelmi vétséget vagy károkozást követtek el,</w:t>
      </w:r>
    </w:p>
    <w:p w:rsidR="00D45E40" w:rsidRPr="00A250AC" w:rsidRDefault="00D45E40" w:rsidP="00D45E40">
      <w:pPr>
        <w:pStyle w:val="paragrafus3"/>
      </w:pPr>
      <w:r w:rsidRPr="00A250AC">
        <w:t>azon hallgatók fegyelmi és kártérítési ügyeire, akiknek hallgatói jogviszonya az utolsó képzési időszakot követő első záróvizsga-időszak utolsó napján megszűnt, de a záróvizsgát még nem teljesítették,</w:t>
      </w:r>
    </w:p>
    <w:p w:rsidR="00D45E40" w:rsidRPr="00A250AC" w:rsidRDefault="00D45E40" w:rsidP="00D45E40">
      <w:pPr>
        <w:pStyle w:val="paragrafus3"/>
      </w:pPr>
      <w:r w:rsidRPr="00A250AC">
        <w:t>a gyakorlati képzés keretében elkövetett kötelességszegésre és károkozásra.</w:t>
      </w:r>
    </w:p>
    <w:p w:rsidR="00D45E40" w:rsidRPr="00A250AC" w:rsidRDefault="00D45E40" w:rsidP="00D45E40">
      <w:pPr>
        <w:pStyle w:val="paragrafus2"/>
      </w:pPr>
      <w:r w:rsidRPr="00A250AC">
        <w:t>Ha a hallgató a szakképzésről szóló törvény alapján a gyakorlati képzés szervezőjével hallgatói szerződést kötött, akkor a gyakorlati képzés szervezőjének illetve a hallgatónak okozott kár megtérítésére a szakképzési törvény rendelkezéseit kell alkalmazni.</w:t>
      </w:r>
    </w:p>
    <w:p w:rsidR="00D45E40" w:rsidRDefault="00D45E40" w:rsidP="00D45E40">
      <w:pPr>
        <w:pStyle w:val="paragrafus2"/>
      </w:pPr>
      <w:r w:rsidRPr="00A250AC">
        <w:t>A Szabályzatot az egyetem kollégiumaiban is alkalmazni kell.</w:t>
      </w:r>
    </w:p>
    <w:p w:rsidR="00D45E40" w:rsidRPr="00A250AC" w:rsidRDefault="00D45E40" w:rsidP="00D45E40">
      <w:pPr>
        <w:pStyle w:val="Cmsor2"/>
      </w:pPr>
      <w:bookmarkStart w:id="6" w:name="_Toc239223136"/>
      <w:bookmarkStart w:id="7" w:name="_Toc432144341"/>
      <w:bookmarkStart w:id="8" w:name="_Toc508224144"/>
      <w:r w:rsidRPr="00A250AC">
        <w:t>Kapcsolódó dokumentumok</w:t>
      </w:r>
      <w:bookmarkEnd w:id="6"/>
      <w:bookmarkEnd w:id="7"/>
      <w:bookmarkEnd w:id="8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HFSZ-hez kapcsolódó dokumentumok:</w:t>
      </w:r>
    </w:p>
    <w:p w:rsidR="00D45E40" w:rsidRPr="00A250AC" w:rsidRDefault="00D45E40" w:rsidP="00D45E40">
      <w:pPr>
        <w:pStyle w:val="Gondolatjeles"/>
      </w:pPr>
      <w:r w:rsidRPr="00A250AC">
        <w:t>a nemzeti felsőoktatásról szóló 2011. évi CCIV. törvény (a továbbiakban: Nftv.),</w:t>
      </w:r>
    </w:p>
    <w:p w:rsidR="00D45E40" w:rsidRPr="00A250AC" w:rsidRDefault="00D45E40" w:rsidP="00D45E40">
      <w:pPr>
        <w:pStyle w:val="Gondolatjeles"/>
      </w:pPr>
      <w:r w:rsidRPr="00A250AC">
        <w:t>a Polgári Törvénykönyvről szóló 2013. évi V. törvény (a továbbiakban: Ptk),</w:t>
      </w:r>
    </w:p>
    <w:p w:rsidR="00D45E40" w:rsidRPr="00A250AC" w:rsidRDefault="00D45E40" w:rsidP="00D45E40">
      <w:pPr>
        <w:pStyle w:val="Gondolatjeles"/>
      </w:pPr>
      <w:r w:rsidRPr="00A250AC">
        <w:t>A büntető törvénykönyvről szóló 2012. évi C. törvény,</w:t>
      </w:r>
    </w:p>
    <w:p w:rsidR="00D45E40" w:rsidRPr="00A250AC" w:rsidRDefault="00D45E40" w:rsidP="00D45E40">
      <w:pPr>
        <w:pStyle w:val="Gondolatjeles"/>
      </w:pPr>
      <w:r w:rsidRPr="00A250AC">
        <w:t>A szabálysértésekről, a szabálysértési eljárásról és a szabálysértési nyilvántartási rendszerről szóló 2012. évi II. törvény.</w:t>
      </w:r>
    </w:p>
    <w:p w:rsidR="00D45E40" w:rsidRPr="00A250AC" w:rsidRDefault="00D45E40" w:rsidP="00D45E40">
      <w:pPr>
        <w:pStyle w:val="Cmsor2"/>
      </w:pPr>
      <w:bookmarkStart w:id="9" w:name="_Toc239223137"/>
      <w:bookmarkStart w:id="10" w:name="_Toc432144342"/>
      <w:bookmarkStart w:id="11" w:name="_Toc508224145"/>
      <w:r w:rsidRPr="00A250AC">
        <w:t>Fogalmak</w:t>
      </w:r>
      <w:bookmarkEnd w:id="9"/>
      <w:bookmarkEnd w:id="10"/>
      <w:bookmarkEnd w:id="11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HFSZ értelmében:</w:t>
      </w:r>
    </w:p>
    <w:p w:rsidR="00D45E40" w:rsidRPr="00A250AC" w:rsidRDefault="00D45E40" w:rsidP="00D45E40">
      <w:pPr>
        <w:pStyle w:val="paragrafus3"/>
      </w:pPr>
      <w:r w:rsidRPr="00A250AC">
        <w:t xml:space="preserve">Hallgató: </w:t>
      </w:r>
      <w:r w:rsidRPr="0034536F">
        <w:t xml:space="preserve">a </w:t>
      </w:r>
      <w:r>
        <w:fldChar w:fldCharType="begin"/>
      </w:r>
      <w:r>
        <w:instrText xml:space="preserve"> REF _Ref202662709 \w \h  \* MERGEFORMAT </w:instrText>
      </w:r>
      <w:r>
        <w:fldChar w:fldCharType="separate"/>
      </w:r>
      <w:r>
        <w:t>2.§ (1)</w:t>
      </w:r>
      <w:r>
        <w:fldChar w:fldCharType="end"/>
      </w:r>
      <w:r w:rsidRPr="0034536F">
        <w:t xml:space="preserve"> és </w:t>
      </w:r>
      <w:r>
        <w:fldChar w:fldCharType="begin"/>
      </w:r>
      <w:r>
        <w:instrText xml:space="preserve"> REF _Ref202669795 \r \h  \* MERGEFORMAT </w:instrText>
      </w:r>
      <w:r>
        <w:fldChar w:fldCharType="separate"/>
      </w:r>
      <w:r>
        <w:t>2.§ (2)</w:t>
      </w:r>
      <w:r>
        <w:fldChar w:fldCharType="end"/>
      </w:r>
      <w:r w:rsidRPr="00A250AC">
        <w:t xml:space="preserve"> bekezdésben meghatározott személyek együttesen.</w:t>
      </w:r>
    </w:p>
    <w:p w:rsidR="00D45E40" w:rsidRPr="00A250AC" w:rsidRDefault="00D45E40" w:rsidP="00D45E40">
      <w:pPr>
        <w:pStyle w:val="paragrafus3"/>
      </w:pPr>
      <w:r w:rsidRPr="00A250AC">
        <w:t>Fegyelmi vétség:</w:t>
      </w:r>
    </w:p>
    <w:p w:rsidR="00D45E40" w:rsidRPr="00A250AC" w:rsidRDefault="00D45E40" w:rsidP="00D45E40">
      <w:pPr>
        <w:pStyle w:val="paragrafus4"/>
        <w:tabs>
          <w:tab w:val="clear" w:pos="1211"/>
          <w:tab w:val="num" w:pos="1080"/>
        </w:tabs>
        <w:ind w:left="1080" w:hanging="371"/>
      </w:pPr>
      <w:r w:rsidRPr="00A250AC">
        <w:lastRenderedPageBreak/>
        <w:t>A hallgató által hallgatói jogviszonyát érintő jogszabályokban, az egyetemi szabályzatban, utasításban, egyéb dokumentumban meghatározott kötelesség vétkes és súlyos szegése.</w:t>
      </w:r>
    </w:p>
    <w:p w:rsidR="00D45E40" w:rsidRPr="00A250AC" w:rsidRDefault="00D45E40" w:rsidP="00D45E40">
      <w:pPr>
        <w:pStyle w:val="paragrafus4"/>
        <w:tabs>
          <w:tab w:val="clear" w:pos="1211"/>
          <w:tab w:val="num" w:pos="1080"/>
        </w:tabs>
        <w:ind w:left="1080" w:hanging="371"/>
      </w:pPr>
      <w:r w:rsidRPr="00A250AC">
        <w:t>Fegyelmi vétség az oktatás rendje elleni vétség is, amikor a hallgató az intézményben az oktatás rendjét, az előadásokat, szemináriumokat, egyéb foglakozásokat, illetve vizsgákat súlyosan vagy ismételt módon megzavarja, illetve az oktatás rendje szempontjából jelentős, de a TVSZ-ben nem rendezett előírást, szabályt súlyosan vagy ismételten megsérti.</w:t>
      </w:r>
    </w:p>
    <w:p w:rsidR="00D45E40" w:rsidRPr="00A250AC" w:rsidRDefault="00D45E40" w:rsidP="00D45E40">
      <w:pPr>
        <w:pStyle w:val="paragrafus4"/>
        <w:tabs>
          <w:tab w:val="clear" w:pos="1211"/>
          <w:tab w:val="num" w:pos="1080"/>
        </w:tabs>
        <w:ind w:left="1080" w:hanging="371"/>
      </w:pPr>
      <w:r w:rsidRPr="00A250AC">
        <w:t>Az oktatás rendje elleni vétségnek tekintendő továbbá az egyetem oktatójának vagy ügykörében eljáró más dolgozójának a hallgató által a hallgató tanulmányi és vizsgakötelezettsége szempontjából lényeges körülmény tekintetében történő megtévesztése.</w:t>
      </w:r>
    </w:p>
    <w:p w:rsidR="00D45E40" w:rsidRPr="00A250AC" w:rsidRDefault="00D45E40" w:rsidP="00D45E40">
      <w:pPr>
        <w:pStyle w:val="paragrafus4"/>
        <w:tabs>
          <w:tab w:val="clear" w:pos="1211"/>
          <w:tab w:val="num" w:pos="1080"/>
        </w:tabs>
        <w:ind w:left="1080" w:hanging="371"/>
      </w:pPr>
      <w:r w:rsidRPr="00A250AC">
        <w:t>Fegyelmi vétség a hallgató olyan egyetemen kívüli magatartása is, amely a hallgatói jogállással összeegyeztethetetlen, a</w:t>
      </w:r>
      <w:r>
        <w:t>z</w:t>
      </w:r>
      <w:r w:rsidRPr="00A250AC">
        <w:t xml:space="preserve"> </w:t>
      </w:r>
      <w:r>
        <w:t>Egyetem</w:t>
      </w:r>
      <w:r w:rsidRPr="00A250AC">
        <w:t xml:space="preserve"> jó hírnevét súlyosan sérti vagy veszélyezteti.</w:t>
      </w:r>
    </w:p>
    <w:p w:rsidR="00D45E40" w:rsidRPr="00A250AC" w:rsidRDefault="00D45E40" w:rsidP="00D45E40">
      <w:pPr>
        <w:pStyle w:val="paragrafus4"/>
        <w:tabs>
          <w:tab w:val="clear" w:pos="1211"/>
          <w:tab w:val="num" w:pos="1080"/>
        </w:tabs>
        <w:ind w:left="1080" w:hanging="371"/>
      </w:pPr>
      <w:r w:rsidRPr="00EE6FF5">
        <w:t xml:space="preserve">A HBSZ-ben foglalt kötelező érvényű magatartási szabályok, valamint a </w:t>
      </w:r>
      <w:r>
        <w:t>Kollégiumi szervezeti és működési szabályzat</w:t>
      </w:r>
      <w:r w:rsidRPr="009570C4">
        <w:t xml:space="preserve"> és az egyes kollégiumok házirendjei</w:t>
      </w:r>
      <w:r>
        <w:t>ben</w:t>
      </w:r>
      <w:r w:rsidRPr="00A250AC">
        <w:t xml:space="preserve"> foglaltak súlyos, vagy többszöri megsértése.</w:t>
      </w:r>
    </w:p>
    <w:p w:rsidR="00D45E40" w:rsidRPr="00A250AC" w:rsidRDefault="00D45E40" w:rsidP="00D45E40">
      <w:pPr>
        <w:pStyle w:val="paragrafus3"/>
      </w:pPr>
      <w:r w:rsidRPr="00A250AC">
        <w:t>Vétkesség: vétkes az, aki nem tesz meg mindent, ami az adott helyzetben általában elvárható lett volna a jogsértés elkerülésére. A vétkesség fokozatai: szándékosság, gondatlanság.</w:t>
      </w:r>
    </w:p>
    <w:p w:rsidR="00D45E40" w:rsidRPr="00A250AC" w:rsidRDefault="00D45E40" w:rsidP="00D45E40">
      <w:pPr>
        <w:pStyle w:val="paragrafus3"/>
      </w:pPr>
      <w:r w:rsidRPr="00A250AC">
        <w:t>Szándékosság: szándékosan cselekszik, aki magatartásának következményeit kívánja, vagy e következményekbe belenyugszik</w:t>
      </w:r>
    </w:p>
    <w:p w:rsidR="00D45E40" w:rsidRPr="00A250AC" w:rsidRDefault="00D45E40" w:rsidP="00D45E40">
      <w:pPr>
        <w:pStyle w:val="paragrafus3"/>
      </w:pPr>
      <w:r w:rsidRPr="00A250AC">
        <w:t>Gondatlanság: gondatlanul cselekszik, aki előre látja a magatartásának lehetséges következményeit, de könnyelműen bízik azok elmaradásában, vagy cselekménye lehetséges következményeit azért nem látja előre, mert a tőle elvárható figyelmet vagy körültekintést elmulasztotta</w:t>
      </w:r>
    </w:p>
    <w:p w:rsidR="00D45E40" w:rsidRPr="00A250AC" w:rsidRDefault="00D45E40" w:rsidP="00D45E40">
      <w:pPr>
        <w:pStyle w:val="paragrafus3"/>
      </w:pPr>
      <w:r w:rsidRPr="00A250AC">
        <w:t>Kár: vagyoni kárnak minősül a felmerült kár, tehát az az érték, amellyel a károsult meglévő vagyona a károkozás következtében csökkent, a kár elhárításával összefüggésben felmerült indokolt költség, valamint az elmaradt vagyoni előny; nem vagyoni kár alatt a károsult személyiségében, testi épségében való sérülés, kár értendő</w:t>
      </w:r>
    </w:p>
    <w:p w:rsidR="00D45E40" w:rsidRPr="00A250AC" w:rsidRDefault="00D45E40" w:rsidP="00D45E40">
      <w:pPr>
        <w:pStyle w:val="paragrafus3"/>
      </w:pPr>
      <w:r w:rsidRPr="00A250AC">
        <w:t>Egyetemlegesség: Ha többen közösen okoznak kárt, felelősségük a károsulttal szemben egyetemleges. A károkozók a kárt egymás között magatartásuk felróhatósága arányában, ha ez nem megállapítható, közrehatásuk arányában viselik. Ha a közrehatás arányát sem lehet megállapítani, a kárt a károkozók egymás között egyenlő arányban viselik.Súlyos kötelezettségszegés: azt, hogy valamely kötelezettség megszegése lényegesnek minősül-e a fegyelmi jogkör gyakorlója dönti el.</w:t>
      </w:r>
    </w:p>
    <w:p w:rsidR="00D45E40" w:rsidRPr="00A250AC" w:rsidRDefault="00D45E40" w:rsidP="00D45E40">
      <w:pPr>
        <w:pStyle w:val="paragrafus2"/>
      </w:pPr>
      <w:r w:rsidRPr="00A250AC">
        <w:t>Nem tekinthető fegyelmi vétségnek az olyan kötelességszegés, amelyhez a tanulmányi és vizsgaszabályzat fűz hátrányos következményeket.</w:t>
      </w:r>
    </w:p>
    <w:p w:rsidR="00D45E40" w:rsidRPr="00D11420" w:rsidRDefault="00D45E40" w:rsidP="00D45E40">
      <w:pPr>
        <w:pStyle w:val="Cmsor2"/>
      </w:pPr>
      <w:bookmarkStart w:id="12" w:name="_Toc239223138"/>
      <w:bookmarkStart w:id="13" w:name="_Toc432144343"/>
      <w:bookmarkStart w:id="14" w:name="_Toc508224146"/>
      <w:r w:rsidRPr="00D11420">
        <w:lastRenderedPageBreak/>
        <w:t>1. rész</w:t>
      </w:r>
      <w:bookmarkEnd w:id="12"/>
      <w:bookmarkEnd w:id="13"/>
      <w:bookmarkEnd w:id="14"/>
    </w:p>
    <w:p w:rsidR="00D45E40" w:rsidRPr="00D11420" w:rsidRDefault="00D45E40" w:rsidP="00D45E40">
      <w:pPr>
        <w:pStyle w:val="Cmsor2"/>
      </w:pPr>
      <w:bookmarkStart w:id="15" w:name="_Toc137452059"/>
      <w:bookmarkStart w:id="16" w:name="_Toc239223139"/>
      <w:bookmarkStart w:id="17" w:name="_Toc432144344"/>
      <w:bookmarkStart w:id="18" w:name="_Toc508224147"/>
      <w:r w:rsidRPr="00D11420">
        <w:t>Fegyelmi felelősség</w:t>
      </w:r>
      <w:bookmarkEnd w:id="15"/>
      <w:bookmarkEnd w:id="16"/>
      <w:bookmarkEnd w:id="17"/>
      <w:bookmarkEnd w:id="18"/>
    </w:p>
    <w:p w:rsidR="00D45E40" w:rsidRPr="00D11420" w:rsidRDefault="00D45E40" w:rsidP="00D45E40">
      <w:pPr>
        <w:pStyle w:val="Cmsor2"/>
      </w:pPr>
      <w:bookmarkStart w:id="19" w:name="_Toc137452064"/>
      <w:bookmarkStart w:id="20" w:name="_Toc239223140"/>
      <w:bookmarkStart w:id="21" w:name="_Toc432144345"/>
      <w:bookmarkStart w:id="22" w:name="_Toc508224148"/>
      <w:r w:rsidRPr="00D11420">
        <w:t>Fegyelmi büntetések és intézkedések</w:t>
      </w:r>
      <w:bookmarkEnd w:id="19"/>
      <w:bookmarkEnd w:id="20"/>
      <w:bookmarkEnd w:id="21"/>
      <w:bookmarkEnd w:id="22"/>
    </w:p>
    <w:p w:rsidR="00D45E40" w:rsidRPr="00D11420" w:rsidRDefault="00D45E40" w:rsidP="00D45E40">
      <w:pPr>
        <w:pStyle w:val="Cmsor2"/>
      </w:pPr>
      <w:bookmarkStart w:id="23" w:name="_Toc137452065"/>
      <w:bookmarkStart w:id="24" w:name="_Toc239223141"/>
      <w:bookmarkStart w:id="25" w:name="_Toc432144346"/>
      <w:bookmarkStart w:id="26" w:name="_Toc508224149"/>
      <w:r w:rsidRPr="00D11420">
        <w:t>Büntetések</w:t>
      </w:r>
      <w:bookmarkEnd w:id="23"/>
      <w:bookmarkEnd w:id="24"/>
      <w:bookmarkEnd w:id="25"/>
      <w:bookmarkEnd w:id="26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hallgató fegyelmi határozatban – a 7.§-ban meghatározottakon kívül - a következő büntetésekben részesíthető:</w:t>
      </w:r>
    </w:p>
    <w:p w:rsidR="00D45E40" w:rsidRPr="00A250AC" w:rsidRDefault="00D45E40" w:rsidP="00D45E40">
      <w:pPr>
        <w:pStyle w:val="paragrafus3"/>
      </w:pPr>
      <w:bookmarkStart w:id="27" w:name="_Ref191780966"/>
      <w:r w:rsidRPr="00A250AC">
        <w:t>megrovás</w:t>
      </w:r>
      <w:bookmarkEnd w:id="27"/>
      <w:r w:rsidRPr="00A250AC">
        <w:t>,</w:t>
      </w:r>
    </w:p>
    <w:p w:rsidR="00D45E40" w:rsidRPr="00A250AC" w:rsidRDefault="00D45E40" w:rsidP="00D45E40">
      <w:pPr>
        <w:pStyle w:val="paragrafus3"/>
      </w:pPr>
      <w:bookmarkStart w:id="28" w:name="_Ref191780968"/>
      <w:r w:rsidRPr="00A250AC">
        <w:t>szigorú megrovás</w:t>
      </w:r>
      <w:bookmarkEnd w:id="28"/>
      <w:r w:rsidRPr="00A250AC">
        <w:t>,</w:t>
      </w:r>
    </w:p>
    <w:p w:rsidR="00D45E40" w:rsidRPr="00A250AC" w:rsidRDefault="00D45E40" w:rsidP="00D45E40">
      <w:pPr>
        <w:pStyle w:val="paragrafus3"/>
      </w:pPr>
      <w:bookmarkStart w:id="29" w:name="_Ref191780520"/>
      <w:bookmarkStart w:id="30" w:name="_Ref453260999"/>
      <w:r w:rsidRPr="00A250AC">
        <w:t>kedvezményes tanulmányi rendre, a párhuzamos képzésben való részvételre (párhuzamos hallgatói jogviszony), illetve az áthallgatásra (vendéghallgatói jogviszony) vonatkozó engedélyek megvonása, illetve időtartamának csökkentése</w:t>
      </w:r>
      <w:bookmarkEnd w:id="29"/>
      <w:r w:rsidRPr="00A250AC">
        <w:t>,</w:t>
      </w:r>
      <w:bookmarkEnd w:id="30"/>
    </w:p>
    <w:p w:rsidR="00D45E40" w:rsidRPr="00A250AC" w:rsidRDefault="00D45E40" w:rsidP="00D45E40">
      <w:pPr>
        <w:pStyle w:val="paragrafus3"/>
      </w:pPr>
      <w:bookmarkStart w:id="31" w:name="_Ref191780527"/>
      <w:bookmarkStart w:id="32" w:name="_Ref453261018"/>
      <w:r w:rsidRPr="00A250AC">
        <w:t>a Térítési és juttatási szabályzatban meghatározott kedvezmények és juttatások - legfeljebb hat hónap időtartamra szóló - csökkentése, illetőleg megvonása</w:t>
      </w:r>
      <w:bookmarkEnd w:id="31"/>
      <w:r w:rsidRPr="00A250AC">
        <w:t>,</w:t>
      </w:r>
      <w:bookmarkEnd w:id="32"/>
    </w:p>
    <w:p w:rsidR="00D45E40" w:rsidRPr="00A250AC" w:rsidRDefault="00D45E40" w:rsidP="00D45E40">
      <w:pPr>
        <w:pStyle w:val="paragrafus3"/>
      </w:pPr>
      <w:bookmarkStart w:id="33" w:name="_Ref191780599"/>
      <w:r w:rsidRPr="00A250AC">
        <w:t>határozott időre – legfeljebb két félévre – szóló eltiltás a tanulmányok folytatásától (eltiltás a záróvizsgától)</w:t>
      </w:r>
      <w:bookmarkEnd w:id="33"/>
      <w:r w:rsidRPr="00A250AC">
        <w:t>,</w:t>
      </w:r>
    </w:p>
    <w:p w:rsidR="00D45E40" w:rsidRPr="00A250AC" w:rsidRDefault="00D45E40" w:rsidP="00D45E40">
      <w:pPr>
        <w:pStyle w:val="paragrafus3"/>
      </w:pPr>
      <w:bookmarkStart w:id="34" w:name="_Ref191780653"/>
      <w:r w:rsidRPr="00A250AC">
        <w:t xml:space="preserve">kizárás az </w:t>
      </w:r>
      <w:bookmarkEnd w:id="34"/>
      <w:r w:rsidRPr="00A250AC">
        <w:t>egyetemről,</w:t>
      </w:r>
    </w:p>
    <w:p w:rsidR="00D45E40" w:rsidRPr="00A250AC" w:rsidRDefault="00D45E40" w:rsidP="00D45E40">
      <w:pPr>
        <w:pStyle w:val="paragrafus3"/>
      </w:pPr>
      <w:r w:rsidRPr="00A250AC">
        <w:t>kizárás Kollégiumból, Diákotthonból.</w:t>
      </w:r>
    </w:p>
    <w:p w:rsidR="00D45E40" w:rsidRPr="00A250AC" w:rsidRDefault="00D45E40" w:rsidP="00D45E40">
      <w:pPr>
        <w:pStyle w:val="Cmsor2"/>
      </w:pPr>
      <w:bookmarkStart w:id="35" w:name="_Toc137452067"/>
      <w:bookmarkStart w:id="36" w:name="_Toc239223142"/>
      <w:bookmarkStart w:id="37" w:name="_Toc432144347"/>
      <w:bookmarkStart w:id="38" w:name="_Toc508224150"/>
      <w:r w:rsidRPr="00A250AC">
        <w:t xml:space="preserve">A fegyelmi büntetések </w:t>
      </w:r>
      <w:r w:rsidRPr="00D11420">
        <w:t>kiszabása</w:t>
      </w:r>
      <w:bookmarkEnd w:id="35"/>
      <w:bookmarkEnd w:id="36"/>
      <w:bookmarkEnd w:id="37"/>
      <w:bookmarkEnd w:id="38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 xml:space="preserve">Az </w:t>
      </w:r>
      <w:r>
        <w:fldChar w:fldCharType="begin"/>
      </w:r>
      <w:r>
        <w:instrText xml:space="preserve"> REF _Ref191780527 \r \h  \* MERGEFORMAT </w:instrText>
      </w:r>
      <w:r>
        <w:fldChar w:fldCharType="separate"/>
      </w:r>
      <w:r>
        <w:t>5.§ (1)d)</w:t>
      </w:r>
      <w:r>
        <w:fldChar w:fldCharType="end"/>
      </w:r>
      <w:r w:rsidRPr="00A250AC">
        <w:t xml:space="preserve"> pontban meghatározott büntetés időtartama az  6 hónapot nem haladhatja meg, a juttatáscsökkentés legkisebb mértéke 10% lehet. Fegyelmi büntetésként szociális támogatást nem lehet megvonni.</w:t>
      </w:r>
    </w:p>
    <w:p w:rsidR="00D45E40" w:rsidRPr="00A250AC" w:rsidRDefault="00D45E40" w:rsidP="00D45E40">
      <w:pPr>
        <w:pStyle w:val="paragrafus2"/>
      </w:pPr>
      <w:r w:rsidRPr="00A250AC">
        <w:t xml:space="preserve">Az </w:t>
      </w:r>
      <w:r>
        <w:fldChar w:fldCharType="begin"/>
      </w:r>
      <w:r>
        <w:instrText xml:space="preserve"> REF _Ref191780599 \r \h  \* MERGEFORMAT </w:instrText>
      </w:r>
      <w:r>
        <w:fldChar w:fldCharType="separate"/>
      </w:r>
      <w:r>
        <w:t>5.§ (1)e)</w:t>
      </w:r>
      <w:r>
        <w:fldChar w:fldCharType="end"/>
      </w:r>
      <w:r w:rsidRPr="00A250AC">
        <w:t xml:space="preserve"> pont szerinti tanulmányok folytatásától eltiltás büntetését kell alkalmazni közokirat-hamisítás bűncselekmény elkövetésének megállapítása esetén. Következményeire a Btk. szabályozása megfelelően irányadó.</w:t>
      </w:r>
    </w:p>
    <w:p w:rsidR="00D45E40" w:rsidRPr="00A250AC" w:rsidRDefault="00D45E40" w:rsidP="00D45E40">
      <w:pPr>
        <w:pStyle w:val="paragrafus2"/>
      </w:pPr>
      <w:r w:rsidRPr="00A250AC">
        <w:t xml:space="preserve">Állami ösztöndíjjal rendelkező külföldi hallgatók esetében az </w:t>
      </w:r>
      <w:r>
        <w:fldChar w:fldCharType="begin"/>
      </w:r>
      <w:r>
        <w:instrText xml:space="preserve"> REF _Ref191780520 \r \h  \* MERGEFORMAT </w:instrText>
      </w:r>
      <w:r>
        <w:fldChar w:fldCharType="separate"/>
      </w:r>
      <w:r>
        <w:t>5.§ (1)c)</w:t>
      </w:r>
      <w:r>
        <w:fldChar w:fldCharType="end"/>
      </w:r>
      <w:r w:rsidRPr="00A250AC">
        <w:t xml:space="preserve">, </w:t>
      </w:r>
      <w:r>
        <w:fldChar w:fldCharType="begin"/>
      </w:r>
      <w:r>
        <w:instrText xml:space="preserve"> REF _Ref191780527 \r \h  \* MERGEFORMAT </w:instrText>
      </w:r>
      <w:r>
        <w:fldChar w:fldCharType="separate"/>
      </w:r>
      <w:r>
        <w:t>5.§ (1)d)</w:t>
      </w:r>
      <w:r>
        <w:fldChar w:fldCharType="end"/>
      </w:r>
      <w:r w:rsidRPr="00A250AC">
        <w:t xml:space="preserve"> és </w:t>
      </w:r>
      <w:r>
        <w:fldChar w:fldCharType="begin"/>
      </w:r>
      <w:r>
        <w:instrText xml:space="preserve"> REF _Ref191780599 \r \h  \* MERGEFORMAT </w:instrText>
      </w:r>
      <w:r>
        <w:fldChar w:fldCharType="separate"/>
      </w:r>
      <w:r>
        <w:t>5.§ (1)e)</w:t>
      </w:r>
      <w:r>
        <w:fldChar w:fldCharType="end"/>
      </w:r>
      <w:r w:rsidRPr="00A250AC">
        <w:t xml:space="preserve"> pontjában meghatározott fegyelmi büntetés nem szabható ki.</w:t>
      </w:r>
    </w:p>
    <w:p w:rsidR="00D45E40" w:rsidRPr="00A250AC" w:rsidRDefault="00D45E40" w:rsidP="00D45E40">
      <w:pPr>
        <w:pStyle w:val="paragrafus2"/>
      </w:pPr>
      <w:r w:rsidRPr="00A250AC">
        <w:t xml:space="preserve">Az </w:t>
      </w:r>
      <w:r>
        <w:fldChar w:fldCharType="begin"/>
      </w:r>
      <w:r>
        <w:instrText xml:space="preserve"> REF _Ref191780599 \r \h  \* MERGEFORMAT </w:instrText>
      </w:r>
      <w:r>
        <w:fldChar w:fldCharType="separate"/>
      </w:r>
      <w:r>
        <w:t>5.§ (1)e)</w:t>
      </w:r>
      <w:r>
        <w:fldChar w:fldCharType="end"/>
      </w:r>
      <w:r w:rsidRPr="00A250AC">
        <w:t xml:space="preserve"> és </w:t>
      </w:r>
      <w:r>
        <w:fldChar w:fldCharType="begin"/>
      </w:r>
      <w:r>
        <w:instrText xml:space="preserve"> REF _Ref191780653 \r \h  \* MERGEFORMAT </w:instrText>
      </w:r>
      <w:r>
        <w:fldChar w:fldCharType="separate"/>
      </w:r>
      <w:r>
        <w:t>5.§ (1)f)</w:t>
      </w:r>
      <w:r>
        <w:fldChar w:fldCharType="end"/>
      </w:r>
      <w:r w:rsidRPr="00A250AC">
        <w:t xml:space="preserve"> pontjaiban meghatározott büntetés kiszabása együtt jár a hallgatói jogviszonnyal összefüggő juttatások, kedvezmények végleges, illetve időszakos megvonásával. Ezekben az esetekben a hallgatói jogviszony szünetel.</w:t>
      </w:r>
    </w:p>
    <w:p w:rsidR="00D45E40" w:rsidRPr="00A250AC" w:rsidRDefault="00D45E40" w:rsidP="00D45E40">
      <w:pPr>
        <w:pStyle w:val="paragrafus2"/>
      </w:pPr>
      <w:r w:rsidRPr="00A250AC">
        <w:t>A hallgató kizárása esetén az általa befizetett költségtérítés/önköltség nem fizethető vissza és a hallgató a kizárás évét követő 2 felvételi eljárásban nem vehet részt.</w:t>
      </w:r>
    </w:p>
    <w:p w:rsidR="00D45E40" w:rsidRPr="00A250AC" w:rsidRDefault="00D45E40" w:rsidP="00D45E40">
      <w:pPr>
        <w:pStyle w:val="paragrafus2"/>
      </w:pPr>
      <w:r w:rsidRPr="00A250AC">
        <w:t>A fegyelmi eljárás megindítását, illetve a fegyelmi büntetés kiszabását a hallgató tanulmányi teljesítménye nem befolyásolja. A fegyelmi büntetést úgy kell kiszabni, hogy igazodjék a cselekmény összes körülményéhez, különösen a cselekmény súlyához, a hallgató vétkességének fokához, a jogsértő magatartás ismétléséhez, sérelmet szenvedettek köréhez, a következményekhez valamint az enyhítő és súlyosbító körülményekhez.</w:t>
      </w:r>
    </w:p>
    <w:p w:rsidR="00D45E40" w:rsidRPr="00A250AC" w:rsidRDefault="00D45E40" w:rsidP="00D45E40">
      <w:pPr>
        <w:pStyle w:val="paragrafus2"/>
      </w:pPr>
      <w:r w:rsidRPr="00A250AC">
        <w:lastRenderedPageBreak/>
        <w:t>A fegyelmi büntetés tényét a hallgató törzslapjára rá kell vezetni.</w:t>
      </w:r>
    </w:p>
    <w:p w:rsidR="00D45E40" w:rsidRPr="00A250AC" w:rsidRDefault="00D45E40" w:rsidP="00D45E40">
      <w:pPr>
        <w:pStyle w:val="Cmsor2"/>
      </w:pPr>
      <w:bookmarkStart w:id="39" w:name="_Toc239223143"/>
      <w:bookmarkStart w:id="40" w:name="_Toc432144348"/>
      <w:bookmarkStart w:id="41" w:name="_Toc137452069"/>
      <w:bookmarkStart w:id="42" w:name="_Toc508224151"/>
      <w:r w:rsidRPr="00D11420">
        <w:t>Intézkedések</w:t>
      </w:r>
      <w:bookmarkEnd w:id="39"/>
      <w:bookmarkEnd w:id="40"/>
      <w:bookmarkEnd w:id="42"/>
    </w:p>
    <w:p w:rsidR="00D45E40" w:rsidRPr="00A250AC" w:rsidRDefault="00D45E40" w:rsidP="00D45E40">
      <w:pPr>
        <w:pStyle w:val="Cmsor2"/>
      </w:pPr>
      <w:bookmarkStart w:id="43" w:name="_Toc239223144"/>
      <w:bookmarkStart w:id="44" w:name="_Toc432144349"/>
      <w:bookmarkStart w:id="45" w:name="_Toc508224152"/>
      <w:r w:rsidRPr="00D11420">
        <w:t>Figyelmeztetés</w:t>
      </w:r>
      <w:bookmarkEnd w:id="41"/>
      <w:bookmarkEnd w:id="43"/>
      <w:bookmarkEnd w:id="44"/>
      <w:bookmarkEnd w:id="45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 xml:space="preserve">Fegyelmi büntetés kiszabása helyett – a fegyelmi eljárás megszüntetése mellett </w:t>
      </w:r>
      <w:r>
        <w:t>–</w:t>
      </w:r>
      <w:r w:rsidRPr="00A250AC">
        <w:t xml:space="preserve"> figyelmeztetés alkalmazható, ha az elkövetett fegyelmi vétség az eset összes körülményeire – különösen a cselekmény indítékára és az elkövetés vagy mulasztás módjára a fegyelmi vétsége elkövetését követően tanúsított megbánására – tekintettel olyan csekély súlyú, hogy a legenyhébb fegyelmi büntetés kiszabása is szükségtelen és a figyelmeztetéstől is kellő nevelő és megelőző hatás várható.</w:t>
      </w:r>
    </w:p>
    <w:p w:rsidR="00D45E40" w:rsidRPr="00A250AC" w:rsidRDefault="00D45E40" w:rsidP="00D45E40">
      <w:pPr>
        <w:pStyle w:val="paragrafus2"/>
      </w:pPr>
      <w:r w:rsidRPr="00A250AC">
        <w:t>Nem lehet figyelmeztetést alkalmazni, ha az ügyben büntető vagy szabályértési eljárás indult.</w:t>
      </w:r>
    </w:p>
    <w:p w:rsidR="00D45E40" w:rsidRPr="00A250AC" w:rsidRDefault="00D45E40" w:rsidP="00D45E40">
      <w:pPr>
        <w:pStyle w:val="paragrafus2"/>
      </w:pPr>
      <w:r w:rsidRPr="00A250AC">
        <w:t>A figyelmeztetéssel a fegyelmi jogkör gyakorlója felhívja a hallgató figyelmét magatartásának helytelenségére, továbbá arra, hogy a jövőben tartózkodjék minden olyan cselekménytől, amely fegyelmi eljárásra adhat alapot.</w:t>
      </w:r>
    </w:p>
    <w:p w:rsidR="00D45E40" w:rsidRPr="00A250AC" w:rsidRDefault="00D45E40" w:rsidP="00D45E40">
      <w:pPr>
        <w:pStyle w:val="paragrafus2"/>
      </w:pPr>
      <w:r w:rsidRPr="00A250AC">
        <w:t>A figyelmeztetés nem fegyelmi büntetés. A figyelmeztetés ellen az általános szabályok szerint lehet jogorvoslattal élni.</w:t>
      </w:r>
    </w:p>
    <w:p w:rsidR="00D45E40" w:rsidRPr="00A250AC" w:rsidRDefault="00D45E40" w:rsidP="00D45E40">
      <w:pPr>
        <w:pStyle w:val="paragrafus2"/>
      </w:pPr>
      <w:r w:rsidRPr="00A250AC">
        <w:t>A szabályosan lefolytatott fegyelmi tárgyalást követően a fegyelmi bizottság zárt ülésen dönthet a figyelmeztetésről.</w:t>
      </w:r>
    </w:p>
    <w:p w:rsidR="00D45E40" w:rsidRPr="00A250AC" w:rsidRDefault="00D45E40" w:rsidP="00D45E40">
      <w:pPr>
        <w:pStyle w:val="paragrafus2"/>
      </w:pPr>
      <w:r w:rsidRPr="00A250AC">
        <w:t>A figyelmeztetés tényét a szóbeli kihirdetést követően a fegyelmi bizottság elnöke rávezeti a fegyelmi iratokra.</w:t>
      </w:r>
    </w:p>
    <w:p w:rsidR="00D45E40" w:rsidRPr="00A250AC" w:rsidRDefault="00D45E40" w:rsidP="00D45E40">
      <w:pPr>
        <w:pStyle w:val="Cmsor2"/>
      </w:pPr>
      <w:bookmarkStart w:id="46" w:name="_Toc239223145"/>
      <w:bookmarkStart w:id="47" w:name="_Toc432144350"/>
      <w:bookmarkStart w:id="48" w:name="_Toc137452070"/>
      <w:bookmarkStart w:id="49" w:name="_Toc508224153"/>
      <w:r w:rsidRPr="00A250AC">
        <w:t xml:space="preserve">A tanulmányok ideiglenes </w:t>
      </w:r>
      <w:r w:rsidRPr="00D11420">
        <w:t>felfüggesztése</w:t>
      </w:r>
      <w:bookmarkEnd w:id="46"/>
      <w:bookmarkEnd w:id="47"/>
      <w:bookmarkEnd w:id="49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Ha ugyanabban az ügyben a hallgató ellen büntetőeljárás folyik, a fegyelmi eljárást fel kell függeszteni. Ebben az esetben a Hallgatói Fegyelmi Bizottság döntése alapján a hallgató a büntetőeljárás jogerős befejezéséig tanulmányait nem folytathatja (a továbbiakban: a tanulmányok ideiglenes felfüggesztése). Ha a hallgató ellen büntetőeljárás indult, a fegyelmi eljárásra irányadó határidőket a büntetőeljárás jogerős befejezésétől kell számítani.</w:t>
      </w:r>
    </w:p>
    <w:p w:rsidR="00D45E40" w:rsidRPr="00A250AC" w:rsidRDefault="00D45E40" w:rsidP="00D45E40">
      <w:pPr>
        <w:pStyle w:val="Cmsor2"/>
      </w:pPr>
      <w:bookmarkStart w:id="50" w:name="_Toc239223146"/>
      <w:bookmarkStart w:id="51" w:name="_Toc432144351"/>
      <w:bookmarkStart w:id="52" w:name="_Toc508224154"/>
      <w:r w:rsidRPr="00A250AC">
        <w:t xml:space="preserve">A fegyelmi eljárásban részt vevő személyek </w:t>
      </w:r>
      <w:r w:rsidRPr="00D11420">
        <w:t>és</w:t>
      </w:r>
      <w:r w:rsidRPr="00A250AC">
        <w:t xml:space="preserve"> testületek</w:t>
      </w:r>
      <w:bookmarkEnd w:id="48"/>
      <w:bookmarkEnd w:id="50"/>
      <w:bookmarkEnd w:id="51"/>
      <w:bookmarkEnd w:id="52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fegyelmi eljárásban részt vevő személyek és testületek:</w:t>
      </w:r>
    </w:p>
    <w:p w:rsidR="00D45E40" w:rsidRPr="00A250AC" w:rsidRDefault="00D45E40" w:rsidP="00D45E40">
      <w:pPr>
        <w:pStyle w:val="paragrafus3"/>
      </w:pPr>
      <w:r w:rsidRPr="00A250AC">
        <w:t>Hallgatói Fegyelmi Bizottság elnöke (a továbbiakban: HFB elnök), mint a fegyelmi eljárás megindítója</w:t>
      </w:r>
    </w:p>
    <w:p w:rsidR="00D45E40" w:rsidRPr="00A250AC" w:rsidRDefault="00D45E40" w:rsidP="00D45E40">
      <w:pPr>
        <w:pStyle w:val="paragrafus3"/>
      </w:pPr>
      <w:r w:rsidRPr="00A250AC">
        <w:t>HFB mint az elsőfokú fegyelmi jogkör gyakorlója</w:t>
      </w:r>
    </w:p>
    <w:p w:rsidR="00D45E40" w:rsidRPr="00A250AC" w:rsidRDefault="00D45E40" w:rsidP="00D45E40">
      <w:pPr>
        <w:pStyle w:val="paragrafus3"/>
      </w:pPr>
      <w:r w:rsidRPr="00A250AC">
        <w:t>Hallgatói Jogorvoslati Bizottság mint a másodfokú fegyelmi jogkör gyakorlója</w:t>
      </w:r>
    </w:p>
    <w:p w:rsidR="00D45E40" w:rsidRPr="00A250AC" w:rsidRDefault="00D45E40" w:rsidP="00D45E40">
      <w:pPr>
        <w:pStyle w:val="paragrafus2"/>
      </w:pPr>
      <w:r w:rsidRPr="00A250AC">
        <w:t>Nem vehet részt a fegyelmi eljárásban az, akitől az ügy elfogulatlan elbírálása nem várható, így különösen az:</w:t>
      </w:r>
    </w:p>
    <w:p w:rsidR="00D45E40" w:rsidRPr="00A250AC" w:rsidRDefault="00D45E40" w:rsidP="00D45E40">
      <w:pPr>
        <w:pStyle w:val="paragrafus3"/>
      </w:pPr>
      <w:bookmarkStart w:id="53" w:name="_Ref191782173"/>
      <w:r w:rsidRPr="00A250AC">
        <w:lastRenderedPageBreak/>
        <w:t>aki a megtámadott döntést hozta, vagy a döntés hozatalban részt vett</w:t>
      </w:r>
      <w:bookmarkEnd w:id="53"/>
      <w:r w:rsidRPr="00A250AC">
        <w:t>,</w:t>
      </w:r>
    </w:p>
    <w:p w:rsidR="00D45E40" w:rsidRPr="00A250AC" w:rsidRDefault="00D45E40" w:rsidP="00D45E40">
      <w:pPr>
        <w:pStyle w:val="paragrafus3"/>
      </w:pPr>
      <w:r w:rsidRPr="00A250AC">
        <w:t xml:space="preserve">aki a fegyelmi eljárás alá vont hallgató vagy az </w:t>
      </w:r>
      <w:r>
        <w:fldChar w:fldCharType="begin"/>
      </w:r>
      <w:r>
        <w:instrText xml:space="preserve"> REF _Ref191782173 \r \h  \* MERGEFORMAT </w:instrText>
      </w:r>
      <w:r>
        <w:fldChar w:fldCharType="separate"/>
      </w:r>
      <w:r>
        <w:t>a)</w:t>
      </w:r>
      <w:r>
        <w:fldChar w:fldCharType="end"/>
      </w:r>
      <w:r w:rsidRPr="00A250AC">
        <w:t xml:space="preserve"> pontban meghatározott személy közeli hozzátartozója vagy hozzátartozója,</w:t>
      </w:r>
    </w:p>
    <w:p w:rsidR="00D45E40" w:rsidRPr="00A250AC" w:rsidRDefault="00D45E40" w:rsidP="00D45E40">
      <w:pPr>
        <w:pStyle w:val="paragrafus3"/>
      </w:pPr>
      <w:r w:rsidRPr="00A250AC">
        <w:t>akitől az ügy tárgyilagos, elfogulatlan elbírálása egyéb ok miatt nem várható el</w:t>
      </w:r>
    </w:p>
    <w:p w:rsidR="00D45E40" w:rsidRPr="00A250AC" w:rsidRDefault="00D45E40" w:rsidP="00D45E40">
      <w:pPr>
        <w:pStyle w:val="paragrafus2"/>
      </w:pPr>
      <w:r w:rsidRPr="00A250AC">
        <w:t>A HFB tagjai az összeférhetetlenséget kötelesek az elnöknek bejelenteni. Az összeférhetetlenségről a Hallgatói Fegyelmi Bizottság zárt ülésen határoz. Az elnök összeférhetetlenségéről a rektor dönt.</w:t>
      </w:r>
    </w:p>
    <w:p w:rsidR="00D45E40" w:rsidRPr="00A250AC" w:rsidRDefault="00D45E40" w:rsidP="00D45E40">
      <w:pPr>
        <w:pStyle w:val="paragrafus2"/>
      </w:pPr>
      <w:r w:rsidRPr="00A250AC">
        <w:t>Az eljárás alá vont hallgató a fegyelmi eljárásban résztvevővel szembeni elfogultsági kifogását az első tárgyalás lezárásáig közölheti a HFB elnökével.</w:t>
      </w:r>
    </w:p>
    <w:p w:rsidR="00D45E40" w:rsidRPr="00A250AC" w:rsidRDefault="00D45E40" w:rsidP="00D45E40">
      <w:pPr>
        <w:pStyle w:val="paragrafus2"/>
      </w:pPr>
      <w:r w:rsidRPr="00A250AC">
        <w:t xml:space="preserve"> A fegyelmi eljárásból való kizárásra vonatkozó rendelkezést a jegyzőkönyvvezetőre is alkalmazni kell.</w:t>
      </w:r>
    </w:p>
    <w:p w:rsidR="00D45E40" w:rsidRPr="00A250AC" w:rsidRDefault="00D45E40" w:rsidP="00D45E40">
      <w:pPr>
        <w:pStyle w:val="paragrafus2"/>
      </w:pPr>
      <w:r w:rsidRPr="00A250AC">
        <w:t>Az új személy kijelölése kérdésében – a tagok, a titkár esetén az elnök javaslatára – a rektor határoz.</w:t>
      </w:r>
    </w:p>
    <w:p w:rsidR="00D45E40" w:rsidRPr="00A250AC" w:rsidRDefault="00D45E40" w:rsidP="00D45E40">
      <w:pPr>
        <w:pStyle w:val="Cmsor2"/>
      </w:pPr>
      <w:bookmarkStart w:id="54" w:name="_Toc137452073"/>
      <w:bookmarkStart w:id="55" w:name="_Toc239223147"/>
      <w:bookmarkStart w:id="56" w:name="_Toc432144352"/>
      <w:bookmarkStart w:id="57" w:name="_Toc508224155"/>
      <w:r w:rsidRPr="00A250AC">
        <w:t xml:space="preserve">Hallgatói Fegyelmi </w:t>
      </w:r>
      <w:r w:rsidRPr="00D11420">
        <w:t>Bizottság</w:t>
      </w:r>
      <w:bookmarkEnd w:id="54"/>
      <w:bookmarkEnd w:id="55"/>
      <w:bookmarkEnd w:id="56"/>
      <w:bookmarkEnd w:id="57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fegyelmi jogkört első fokon a Hallgatói Fegyelmi Bizottság gyakorolja.</w:t>
      </w:r>
    </w:p>
    <w:p w:rsidR="00D45E40" w:rsidRPr="00A250AC" w:rsidRDefault="00D45E40" w:rsidP="00D45E40">
      <w:pPr>
        <w:pStyle w:val="paragrafus2"/>
      </w:pPr>
      <w:r w:rsidRPr="00A250AC">
        <w:t>A Bizottság elnökét és tagjait  rektor javaslatára a Szenátus választja meg. A bizottság összetétele: karonként 1 fő oktató, az érintett Campus egy Szenátus által megbízott képviselője, a hallgatói önkormányzat elnökének általános helyettese, további egy, a hallgatói önkormányzat által delegált 4 hallgató, jogtanácsos.</w:t>
      </w:r>
    </w:p>
    <w:p w:rsidR="00D45E40" w:rsidRPr="00A250AC" w:rsidRDefault="00D45E40" w:rsidP="00D45E40">
      <w:pPr>
        <w:pStyle w:val="paragrafus2"/>
      </w:pPr>
      <w:r w:rsidRPr="00A250AC">
        <w:t>A bizottság mellé az oktatási, képzésfejlesztési és tanulmányi ügyekért felelős rektorhelyettes jegyzőkönyvvezetőt rendel ki.</w:t>
      </w:r>
    </w:p>
    <w:p w:rsidR="00D45E40" w:rsidRPr="00A250AC" w:rsidRDefault="00D45E40" w:rsidP="00D45E40">
      <w:pPr>
        <w:pStyle w:val="paragrafus2"/>
      </w:pPr>
      <w:r>
        <w:rPr>
          <w:rStyle w:val="Lbjegyzet-hivatkozs"/>
        </w:rPr>
        <w:footnoteReference w:id="1"/>
      </w:r>
      <w:r>
        <w:rPr>
          <w:rStyle w:val="Lbjegyzet-hivatkozs"/>
        </w:rPr>
        <w:footnoteReference w:id="2"/>
      </w:r>
      <w:r w:rsidRPr="00A250AC">
        <w:t xml:space="preserve">A HFB akkor határozatképes, ha </w:t>
      </w:r>
      <w:r>
        <w:t>tagjainak legalább a fele jelen van</w:t>
      </w:r>
      <w:r w:rsidRPr="00A250AC">
        <w:t xml:space="preserve">. A Bizottság egyszerű szótöbbséggel határoz. A Bizottság működésének részletes szabályait ügyrendje tartalmazza. A HFB döntéseit az HFB elnöke kiadmányozza, a kiadmányt a HFB titkára hitelesíti, és a határozatokat </w:t>
      </w:r>
      <w:r>
        <w:t>véglegessé válásukkor véglegesítő</w:t>
      </w:r>
      <w:r w:rsidRPr="00A250AC">
        <w:t xml:space="preserve"> záradékkal látja el.</w:t>
      </w:r>
    </w:p>
    <w:p w:rsidR="00D45E40" w:rsidRPr="00A250AC" w:rsidRDefault="00D45E40" w:rsidP="00D45E40">
      <w:pPr>
        <w:pStyle w:val="Cmsor2"/>
      </w:pPr>
      <w:bookmarkStart w:id="58" w:name="_Toc239223148"/>
      <w:bookmarkStart w:id="59" w:name="_Toc432144353"/>
      <w:bookmarkStart w:id="60" w:name="_Toc137452074"/>
      <w:bookmarkStart w:id="61" w:name="_Toc508224156"/>
      <w:r w:rsidRPr="00A250AC">
        <w:t>Képviselet</w:t>
      </w:r>
      <w:bookmarkEnd w:id="58"/>
      <w:bookmarkEnd w:id="59"/>
      <w:bookmarkEnd w:id="61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fegyelmi eljárásban a hallgató illetve meghatalmazottja külön és együtt is eljárhat. Meghatalmazás csak írásban adható. Az meghatalmazásra egyebekben a Ptk. szabályai az irányadók.</w:t>
      </w:r>
    </w:p>
    <w:p w:rsidR="00D45E40" w:rsidRPr="00A250AC" w:rsidRDefault="00D45E40" w:rsidP="00D45E40">
      <w:pPr>
        <w:pStyle w:val="Cmsor2"/>
      </w:pPr>
      <w:bookmarkStart w:id="62" w:name="_Toc239223149"/>
      <w:bookmarkStart w:id="63" w:name="_Toc432144354"/>
      <w:bookmarkStart w:id="64" w:name="_Toc508224157"/>
      <w:r w:rsidRPr="00A250AC">
        <w:lastRenderedPageBreak/>
        <w:t>A fegyelmi eljárás</w:t>
      </w:r>
      <w:bookmarkEnd w:id="60"/>
      <w:bookmarkEnd w:id="62"/>
      <w:bookmarkEnd w:id="63"/>
      <w:bookmarkEnd w:id="64"/>
    </w:p>
    <w:p w:rsidR="00D45E40" w:rsidRPr="00A250AC" w:rsidRDefault="00D45E40" w:rsidP="00D45E40">
      <w:pPr>
        <w:pStyle w:val="Cmsor2"/>
      </w:pPr>
      <w:bookmarkStart w:id="65" w:name="_Toc137452075"/>
      <w:bookmarkStart w:id="66" w:name="_Toc239223150"/>
      <w:bookmarkStart w:id="67" w:name="_Toc432144355"/>
      <w:bookmarkStart w:id="68" w:name="_Toc508224158"/>
      <w:r w:rsidRPr="00A250AC">
        <w:t>A fegyelmi eljárás megindítása</w:t>
      </w:r>
      <w:bookmarkEnd w:id="65"/>
      <w:r w:rsidRPr="00A250AC">
        <w:t xml:space="preserve"> és </w:t>
      </w:r>
      <w:r w:rsidRPr="00D11420">
        <w:t>az</w:t>
      </w:r>
      <w:r w:rsidRPr="00A250AC">
        <w:t xml:space="preserve"> ügyintézési határidő</w:t>
      </w:r>
      <w:bookmarkEnd w:id="66"/>
      <w:bookmarkEnd w:id="67"/>
      <w:bookmarkEnd w:id="68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fegyelmi eljárás írásbeli bejelentésre vagy hivatalos tudomásszerzés alapján indul. A fegyelmi eljárást  az oktatási, képzésfejlesztési és tanulmányi ügyekért felelős rektorhelyettes írásban rendeli el.</w:t>
      </w:r>
    </w:p>
    <w:p w:rsidR="00D45E40" w:rsidRPr="00A250AC" w:rsidRDefault="00D45E40" w:rsidP="00D45E40">
      <w:pPr>
        <w:pStyle w:val="paragrafus2"/>
      </w:pPr>
      <w:r w:rsidRPr="00A250AC">
        <w:t>A fegyelmi eljárás megindításáról – az indok megjelölésével – a hallgatót, illetve meghatalmazottját (képviselő), a HFB elnökét és tagjait írásban kell értesíteni. A fegyelmi eljárást elrendelő értesítés tartalmazza a fegyelmi eljárás alá vont hallgató nevét, lakcímét, telefonszámát, hallgatói kódját, az évfolyam, tagozat, szak megjelölését, valamint az eljárás alapjául szolgáló cselekmény rövid leírását. Az értesítésben fel kell hívni a hallgató figyelmét arra, hogy az eljárás során meghatalmazottat vehet igénybe.</w:t>
      </w:r>
    </w:p>
    <w:p w:rsidR="00D45E40" w:rsidRPr="00A250AC" w:rsidRDefault="00D45E40" w:rsidP="00D45E40">
      <w:pPr>
        <w:pStyle w:val="paragrafus2"/>
      </w:pPr>
      <w:r w:rsidRPr="00A250AC">
        <w:t>Ha a hallgató több felsőoktatási intézménnyel áll hallgatói jogviszonyban, az az intézmény jogosult a fegyelmi eljárás lefolytatására, amelyhez kapcsolódó kötelességét megszegte, illetve amelynek sérelmére a cselekményt elkövette. Ilyen esetben az eljáró intézmény fegyelmi bizottsága az eljárás megindulásáról a másik intézményt értesíti.</w:t>
      </w:r>
    </w:p>
    <w:p w:rsidR="00D45E40" w:rsidRPr="00A250AC" w:rsidRDefault="00D45E40" w:rsidP="00D45E40">
      <w:pPr>
        <w:pStyle w:val="paragrafus2"/>
      </w:pPr>
      <w:r w:rsidRPr="00A250AC">
        <w:t>Ha  hallgató kezdeményezte a fegyelmi eljárást, azt meg kell indítani, és le kell folytatni.</w:t>
      </w:r>
    </w:p>
    <w:p w:rsidR="00D45E40" w:rsidRPr="00A250AC" w:rsidRDefault="00D45E40" w:rsidP="00D45E40">
      <w:pPr>
        <w:pStyle w:val="paragrafus2"/>
      </w:pPr>
      <w:r w:rsidRPr="00A250AC">
        <w:t xml:space="preserve">Nincs helye a fegyelmi eljárás megindításának, ha a hallgatót az őt irányító oktató vagy más alkalmazott utasította fegyelmi vétséget megvalósító magatartás tanúsítása. </w:t>
      </w:r>
    </w:p>
    <w:p w:rsidR="00D45E40" w:rsidRPr="00A250AC" w:rsidRDefault="00D45E40" w:rsidP="00D45E40">
      <w:pPr>
        <w:pStyle w:val="paragrafus2"/>
      </w:pPr>
      <w:r w:rsidRPr="00A250AC">
        <w:t>Nem lehet fegyelmi eljárást indítani, ha a fegyelmi eljárás elrendelésére jogosult személy a fegyelmi vétségről már egy hónapja hivatalosan tudomást szerzett, illetőleg a fegyelmi vétség elkövetése óta  5 hónap eltelt.</w:t>
      </w:r>
    </w:p>
    <w:p w:rsidR="00D45E40" w:rsidRPr="00A250AC" w:rsidRDefault="00D45E40" w:rsidP="00D45E40">
      <w:pPr>
        <w:pStyle w:val="paragrafus2"/>
      </w:pPr>
      <w:r w:rsidRPr="00A250AC">
        <w:t>A fegyelmi vétség miatt a hallgató ellen foganatosított bármely eljárási cselekmény (fegyelmi eljárás elrendelése, idézés, meghallgatás stb.) az elévülést megszakítja. A megszakítás napján az elévülés újból elkezdődik.</w:t>
      </w:r>
    </w:p>
    <w:p w:rsidR="00D45E40" w:rsidRPr="00A250AC" w:rsidRDefault="00D45E40" w:rsidP="00D45E40">
      <w:pPr>
        <w:pStyle w:val="paragrafus2"/>
      </w:pPr>
      <w:r w:rsidRPr="00A250AC">
        <w:t>Ha a fegyelmi eljárás során bűncselekmény elkövetésének alapos gyanúja merül fel, a  HFB elnöke feljelentést tehet.</w:t>
      </w:r>
    </w:p>
    <w:p w:rsidR="00D45E40" w:rsidRPr="00A250AC" w:rsidRDefault="00D45E40" w:rsidP="00D45E40">
      <w:pPr>
        <w:pStyle w:val="paragrafus2"/>
      </w:pPr>
      <w:r w:rsidRPr="00A250AC">
        <w:t>A fegyelmi eljárást a felfüggesztés és elnapolás a HFSZ-ben meghatározott eseteit kivéve egy hónapon belül be kell fejezni.</w:t>
      </w:r>
    </w:p>
    <w:p w:rsidR="00D45E40" w:rsidRPr="00A250AC" w:rsidRDefault="00D45E40" w:rsidP="00D45E40">
      <w:pPr>
        <w:pStyle w:val="Cmsor2"/>
      </w:pPr>
      <w:bookmarkStart w:id="69" w:name="_Toc239223151"/>
      <w:bookmarkStart w:id="70" w:name="_Toc432144356"/>
      <w:bookmarkStart w:id="71" w:name="_Toc508224159"/>
      <w:r w:rsidRPr="00A250AC">
        <w:t xml:space="preserve">A fegyelmi eljárás </w:t>
      </w:r>
      <w:r w:rsidRPr="00D11420">
        <w:t>felfüggesztése</w:t>
      </w:r>
      <w:bookmarkEnd w:id="69"/>
      <w:bookmarkEnd w:id="70"/>
      <w:bookmarkEnd w:id="71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Ha ugyanabban az ügyben a hallgató ellen büntetőeljárás folyik, annak jogerős befejezéséig a fegyelmi eljárást fel kell függeszteni. A fegyelmi eljárás felfüggesztése az elévülést megszakítja. Legfeljebb az akadály megszűnéséig fel kell függeszteni az eljárást abban az esetben is, ha a hallgató tárgyaláson való részvétele, meghallgatása önhibáján kívüli okból nem lehetséges.</w:t>
      </w:r>
    </w:p>
    <w:p w:rsidR="00D45E40" w:rsidRPr="00A250AC" w:rsidRDefault="00D45E40" w:rsidP="00D45E40">
      <w:pPr>
        <w:pStyle w:val="Cmsor2"/>
      </w:pPr>
      <w:bookmarkStart w:id="72" w:name="_Toc239223152"/>
      <w:bookmarkStart w:id="73" w:name="_Toc432144357"/>
      <w:bookmarkStart w:id="74" w:name="_Toc508224160"/>
      <w:r w:rsidRPr="00A250AC">
        <w:lastRenderedPageBreak/>
        <w:t xml:space="preserve">Idézés a </w:t>
      </w:r>
      <w:r w:rsidRPr="00D11420">
        <w:t>tárgyalásra</w:t>
      </w:r>
      <w:bookmarkEnd w:id="72"/>
      <w:bookmarkEnd w:id="73"/>
      <w:bookmarkEnd w:id="74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 xml:space="preserve">A tárgyalásra az eljárás alá vont hallgatót, illetve meghatalmazottját írásban kell megidézni. Szükség esetén a tárgyalásra tanú és szakértő is megidézhető. </w:t>
      </w:r>
    </w:p>
    <w:p w:rsidR="00D45E40" w:rsidRPr="00A250AC" w:rsidRDefault="00D45E40" w:rsidP="00D45E40">
      <w:pPr>
        <w:pStyle w:val="paragrafus2"/>
      </w:pPr>
      <w:r w:rsidRPr="00A250AC">
        <w:t>Az idézésben meg kell jelölni a fegyelmi eljárás alá vont hallgató nevét, évfolyamát, szakját, a fegyelmi tárgyalás helyét és idejét, valamint azt is, hogy a megidézett személyt milyen minőségben idézik. A megidézettek figyelmét fel kell hívni arra is, hogy személyi azonosságukat a tárgyaláson hitelt érdemlően bizonyítani kell.</w:t>
      </w:r>
    </w:p>
    <w:p w:rsidR="00D45E40" w:rsidRPr="00A250AC" w:rsidRDefault="00D45E40" w:rsidP="00D45E40">
      <w:pPr>
        <w:pStyle w:val="paragrafus2"/>
      </w:pPr>
      <w:r w:rsidRPr="00A250AC">
        <w:t xml:space="preserve">Az idézésben a fegyelmi eljárás alá vont hallgatót tájékoztatni kell arról, hogy jogában áll védekezését szóban vagy írásban előadni, fel kell hívni a figyelmét arra, hogy bizonyítási indítvánnyal élhet, jogi képviselő közreműködését veheti igénybe, valamint arra is, hogy sem az ő, sem a jogi képviselő távolmaradása a fegyelmi tárgyalás megtartását és a határozathozatalt nem akadályozza. </w:t>
      </w:r>
    </w:p>
    <w:p w:rsidR="00D45E40" w:rsidRPr="00A250AC" w:rsidRDefault="00D45E40" w:rsidP="00D45E40">
      <w:pPr>
        <w:pStyle w:val="paragrafus2"/>
      </w:pPr>
      <w:r w:rsidRPr="00A250AC">
        <w:t>Az eljárás alá vont hallgatót tájékoztatni kell továbbá arról is, hogy ha távolmaradásának menthető indokát igazolja, meghallgatására 15 napon belül új időpontot kell kitűzni.</w:t>
      </w:r>
    </w:p>
    <w:p w:rsidR="00D45E40" w:rsidRPr="00A250AC" w:rsidRDefault="00D45E40" w:rsidP="00D45E40">
      <w:pPr>
        <w:pStyle w:val="paragrafus2"/>
      </w:pPr>
      <w:r w:rsidRPr="00A250AC">
        <w:t>A meghívást úgy kell közölni, hogy azt az idézett a megjelenésének megkönnyítése érdekében a meghallgatást megelőzően legalább öt nappal megkapja.</w:t>
      </w:r>
    </w:p>
    <w:p w:rsidR="00D45E40" w:rsidRPr="00D11420" w:rsidRDefault="00D45E40" w:rsidP="00D45E40">
      <w:pPr>
        <w:pStyle w:val="Cmsor2"/>
      </w:pPr>
      <w:bookmarkStart w:id="75" w:name="_Toc239223153"/>
      <w:bookmarkStart w:id="76" w:name="_Toc432144358"/>
      <w:bookmarkStart w:id="77" w:name="_Toc508224161"/>
      <w:r w:rsidRPr="00A250AC">
        <w:t xml:space="preserve">A </w:t>
      </w:r>
      <w:r w:rsidRPr="00D11420">
        <w:t>tárgyalás</w:t>
      </w:r>
      <w:bookmarkEnd w:id="75"/>
      <w:bookmarkEnd w:id="76"/>
      <w:bookmarkEnd w:id="77"/>
    </w:p>
    <w:p w:rsidR="00D45E40" w:rsidRPr="00D11420" w:rsidRDefault="00D45E40" w:rsidP="00D45E40">
      <w:pPr>
        <w:pStyle w:val="Cmsor2"/>
      </w:pPr>
      <w:bookmarkStart w:id="78" w:name="_Toc239223154"/>
      <w:bookmarkStart w:id="79" w:name="_Toc432144359"/>
      <w:bookmarkStart w:id="80" w:name="_Toc508224162"/>
      <w:r w:rsidRPr="00D11420">
        <w:t>A tárgyalás lefolytatása</w:t>
      </w:r>
      <w:bookmarkEnd w:id="78"/>
      <w:bookmarkEnd w:id="79"/>
      <w:bookmarkEnd w:id="80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fegyelmi eljárás során ha a tényállás tisztázása érdekében szükséges,  tárgyalást kell tartani.</w:t>
      </w:r>
    </w:p>
    <w:p w:rsidR="00D45E40" w:rsidRPr="00A250AC" w:rsidRDefault="00D45E40" w:rsidP="00D45E40">
      <w:pPr>
        <w:pStyle w:val="paragrafus2"/>
      </w:pPr>
      <w:r w:rsidRPr="00A250AC">
        <w:t>A fegyelmi tárgyalást a HFB elnöke vezeti. Az elnök ügyel a HFSZ rendelkezéseinek megtartására, a tárgyalás rendjének megóvására és gondoskodik arról, hogy az eljárásban résztvevő személyek jogaikat gyakorolhassák.</w:t>
      </w:r>
    </w:p>
    <w:p w:rsidR="00D45E40" w:rsidRPr="00A250AC" w:rsidRDefault="00D45E40" w:rsidP="00D45E40">
      <w:pPr>
        <w:pStyle w:val="paragrafus2"/>
      </w:pPr>
      <w:r w:rsidRPr="00A250AC">
        <w:t xml:space="preserve">A Bizottság elnöke a megjelentek számbavétele és személyazonosságuk igazolása után – ha a fegyelmi tárgyalásnak nincs akadálya – megnyitja a tárgyalást és felkéri a tanúkat a helyiség elhagyására. </w:t>
      </w:r>
    </w:p>
    <w:p w:rsidR="00D45E40" w:rsidRPr="00A250AC" w:rsidRDefault="00D45E40" w:rsidP="00D45E40">
      <w:pPr>
        <w:pStyle w:val="paragrafus2"/>
      </w:pPr>
      <w:r w:rsidRPr="00A250AC">
        <w:t xml:space="preserve">A HFB elnöke ismerteti a fegyelmi tárgyalás alapjául szolgáló adatokat, iratokat. Ezt követően a Bizottság meghallgatja az eljárás alá vont hallgatót, vagy annak képviselőjét. Az eljárás során lehetővé kell tenni, hogy a hallgató álláspontját, védekezését előadja, továbbá, hogy bizonyítási indítvánnyal éljen </w:t>
      </w:r>
    </w:p>
    <w:p w:rsidR="00D45E40" w:rsidRPr="00A250AC" w:rsidRDefault="00D45E40" w:rsidP="00D45E40">
      <w:pPr>
        <w:pStyle w:val="paragrafus2"/>
      </w:pPr>
      <w:r w:rsidRPr="00A250AC">
        <w:t>A fegyelmi eljárás alá vont hallgató meghallgatása alatt az ugyanazon fegyelmi eljárás alá vont – még ki nem hallgatott – más hallgatók, valamint a tanúk nem lehetnek jelen.</w:t>
      </w:r>
    </w:p>
    <w:p w:rsidR="00D45E40" w:rsidRPr="00A250AC" w:rsidRDefault="00D45E40" w:rsidP="00D45E40">
      <w:pPr>
        <w:pStyle w:val="paragrafus2"/>
      </w:pPr>
      <w:r w:rsidRPr="00A250AC">
        <w:t>Ha a fegyelmi eljárás alá vont hallgató a fegyelmi vétség elkövetését a tárgyaláson beismeri és e beismeréshez nem fér kétség, a további bizonyítást mellőzni lehet.</w:t>
      </w:r>
    </w:p>
    <w:p w:rsidR="00D45E40" w:rsidRPr="00A250AC" w:rsidRDefault="00D45E40" w:rsidP="00D45E40">
      <w:pPr>
        <w:pStyle w:val="paragrafus2"/>
      </w:pPr>
      <w:r w:rsidRPr="00A250AC">
        <w:t>Az eljárás alá vont hallgató illetve meghatalmazottja betekinthet az eljárás irataiba, észrevételt tehet a tárgyaláson elhangzottakra, kérdést intézhet a meghallgatott személyhez és a HFSZ szerint bizonyítási indítványt terjeszthet elő. Ha a hallgató bizonyítási kérelmét elutasítják, annak indokát a fegyelmi határozatban meg kell jelölni, kivéve, ha az kerül megállapításra, hogy a hallgató nem követett el vétséget.</w:t>
      </w:r>
    </w:p>
    <w:p w:rsidR="00D45E40" w:rsidRPr="00A250AC" w:rsidRDefault="00D45E40" w:rsidP="00D45E40">
      <w:pPr>
        <w:pStyle w:val="paragrafus2"/>
      </w:pPr>
      <w:r w:rsidRPr="00A250AC">
        <w:lastRenderedPageBreak/>
        <w:t>A tárgyalásról készült jegyzőkönyvben foglaltakat a meghallgatott személyekkel ismertetni kell és ennek megtörténte után a jegyzőkönyvet velük is alá kell íratni. A meghallgatott személy a jegyzőkönyv kiegészítését vagy helyesbítését kérheti. Az aláírás esetleges megtagadását és ennek okát a jegyzőkönyvben rögzíteni kell.</w:t>
      </w:r>
    </w:p>
    <w:p w:rsidR="00D45E40" w:rsidRPr="00A250AC" w:rsidRDefault="00D45E40" w:rsidP="00D45E40">
      <w:pPr>
        <w:pStyle w:val="Cmsor2"/>
      </w:pPr>
      <w:bookmarkStart w:id="81" w:name="_Toc239223155"/>
      <w:bookmarkStart w:id="82" w:name="_Toc432144360"/>
      <w:bookmarkStart w:id="83" w:name="_Toc508224163"/>
      <w:r w:rsidRPr="00A250AC">
        <w:t>Igazolás</w:t>
      </w:r>
      <w:bookmarkEnd w:id="81"/>
      <w:bookmarkEnd w:id="82"/>
      <w:bookmarkEnd w:id="83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Ha a hallgató az eljárás során valamely határnapot, határidőt önhibán kívül elmulasztott, igazolási kérelmet nyújthat be. A kérelmet az elmulasztott határnaptól, illetve az elmulasztott határidő utolsó napjától számított nyolc napon belül lehet előterjeszteni. Ha a mulasztás a hallgatónak később jutott tudomására, a határidő a tudomásra jutáskor, akadályoztatás esetén az akadály megszűnésének napjától kezdődik. Az elmulasztott határnaptól, illetve az elmulasztott határidő utolsó napjától számított hat hónapon túl igazolási kérelmet nem lehet előterjeszteni. A határidő elmulasztása esetén az igazolási kérelemmel egyidejűleg pótolni kell az elmulasztott cselekményt is, amennyiben ennek feltételei fennállnak. Ebben az esetben a tárgyalás megismételhető, az időközben megtett intézkedéseket, meghozott határozatot felül kell vizsgálni, hatályon kívül kell helyezni.</w:t>
      </w:r>
    </w:p>
    <w:p w:rsidR="00D45E40" w:rsidRPr="00A250AC" w:rsidRDefault="00D45E40" w:rsidP="00D45E40">
      <w:pPr>
        <w:pStyle w:val="Cmsor2"/>
      </w:pPr>
      <w:bookmarkStart w:id="84" w:name="_Toc239223156"/>
      <w:bookmarkStart w:id="85" w:name="_Toc432144361"/>
      <w:bookmarkStart w:id="86" w:name="_Toc508224164"/>
      <w:r w:rsidRPr="00A250AC">
        <w:t>Bizonyítás</w:t>
      </w:r>
      <w:bookmarkEnd w:id="84"/>
      <w:bookmarkEnd w:id="85"/>
      <w:bookmarkEnd w:id="86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Ha a tényállás tisztázása érdekében további bizonyítás válik szükségessé, a Bizottság tanút, szakértőt hallgat meg, illetve beszerzi a bizonyítékul szolgáló szükséges iratokat.</w:t>
      </w:r>
    </w:p>
    <w:p w:rsidR="00D45E40" w:rsidRPr="00A250AC" w:rsidRDefault="00D45E40" w:rsidP="00D45E40">
      <w:pPr>
        <w:pStyle w:val="paragrafus2"/>
      </w:pPr>
      <w:r w:rsidRPr="00A250AC">
        <w:t>A tanútól meg kell kérdezni, hogy az ügyben érdekelt vagy elfogult-e, figyelmeztetni kell az igazmondás kötelezettségére és a hamis tanúzás következményeire.</w:t>
      </w:r>
    </w:p>
    <w:p w:rsidR="00D45E40" w:rsidRPr="00A250AC" w:rsidRDefault="00D45E40" w:rsidP="00D45E40">
      <w:pPr>
        <w:pStyle w:val="paragrafus2"/>
      </w:pPr>
      <w:r w:rsidRPr="00A250AC">
        <w:t>A tanú meghallgatása alatt a még meg nem hallgatott tanú nem lehet jelen. Ha a tanú vallomása a fegyelmi eljárás alá vont hallgató védekezésével vagy más tanúk vallomásával ellentétes, ennek tisztázását szembesítéssel kell megkísérelni.</w:t>
      </w:r>
    </w:p>
    <w:p w:rsidR="00D45E40" w:rsidRPr="00A250AC" w:rsidRDefault="00D45E40" w:rsidP="00D45E40">
      <w:pPr>
        <w:pStyle w:val="paragrafus2"/>
      </w:pPr>
      <w:r w:rsidRPr="00A250AC">
        <w:t>A HFB határozatát kizárólag a fegyelmi tárgyaláson közvetlenül megvizsgált bizonyítékokra alapozhatja. Kétséget kizáróan nem bizonyított tényt a fegyelmi eljárás alá vont hallgató terhére értékelni nem lehet.</w:t>
      </w:r>
    </w:p>
    <w:p w:rsidR="00D45E40" w:rsidRPr="00A250AC" w:rsidRDefault="00D45E40" w:rsidP="00D45E40">
      <w:pPr>
        <w:pStyle w:val="Cmsor2"/>
      </w:pPr>
      <w:bookmarkStart w:id="87" w:name="_Toc239223157"/>
      <w:bookmarkStart w:id="88" w:name="_Toc432144362"/>
      <w:bookmarkStart w:id="89" w:name="_Toc508224165"/>
      <w:r w:rsidRPr="00A250AC">
        <w:t>Jegyzőkönyv, az ügyiratok kezelése</w:t>
      </w:r>
      <w:bookmarkEnd w:id="87"/>
      <w:bookmarkEnd w:id="88"/>
      <w:bookmarkEnd w:id="89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fegyelmi tárgyalásról jegyzőkönyvet kell készíteni. A jegyzőkönyvvezetőt az eljárást elrendelő rektorhelyettes jelöli ki. A jegyzőkönyvet a Bizottság elnöke és a jegyzőkönyvvezető írja alá.</w:t>
      </w:r>
    </w:p>
    <w:p w:rsidR="00D45E40" w:rsidRPr="00A250AC" w:rsidRDefault="00D45E40" w:rsidP="00D45E40">
      <w:pPr>
        <w:pStyle w:val="paragrafus2"/>
      </w:pPr>
      <w:r w:rsidRPr="00A250AC">
        <w:t xml:space="preserve">A tárgyaláson elhangzottak hangfelvétel útján is rögzíthetőek. Hangfelvétel esetén legkésőbb nyolc munkanapon belül el kell készíteni az írásbeli jegyzőkönyvet. Ha a jegyzőkönyv hangfelvétel alapján készül, fel kell tüntetni a jegyzőkönyv írásba foglalásának napját, és a feleket tájékoztatni kell arról, hogy az elkészült jegyzőkönyvet mikor és hol tekinthetik majd meg, illetve mikor és hol vehetik át. Ha a jegyzőkönyv a tárgyalásról felvett hangfelvétel alapján készül, a hangfelvételt az érdekeltek azonnal </w:t>
      </w:r>
      <w:r w:rsidRPr="00A250AC">
        <w:lastRenderedPageBreak/>
        <w:t>visszahallgathatják, de erről a jogukról le is mondhatnak. Ezt a tényt is rögzíteni kell a jegyzőkönyvben.</w:t>
      </w:r>
    </w:p>
    <w:p w:rsidR="00D45E40" w:rsidRPr="00A250AC" w:rsidRDefault="00D45E40" w:rsidP="00D45E40">
      <w:pPr>
        <w:pStyle w:val="paragrafus2"/>
      </w:pPr>
      <w:r w:rsidRPr="00A250AC">
        <w:t>A jegyzőkönyv tartalmazza:</w:t>
      </w:r>
    </w:p>
    <w:p w:rsidR="00D45E40" w:rsidRPr="00A250AC" w:rsidRDefault="00D45E40" w:rsidP="00D45E40">
      <w:pPr>
        <w:pStyle w:val="paragrafus3"/>
      </w:pPr>
      <w:r w:rsidRPr="00A250AC">
        <w:t>az eljáró bizottság megnevezését, az ügy tárgyát és az ügyiratszámot</w:t>
      </w:r>
    </w:p>
    <w:p w:rsidR="00D45E40" w:rsidRPr="00A250AC" w:rsidRDefault="00D45E40" w:rsidP="00D45E40">
      <w:pPr>
        <w:pStyle w:val="paragrafus3"/>
      </w:pPr>
      <w:r w:rsidRPr="00A250AC">
        <w:t>a jegyzőkönyv készítésének helyét és időpontját</w:t>
      </w:r>
    </w:p>
    <w:p w:rsidR="00D45E40" w:rsidRPr="00A250AC" w:rsidRDefault="00D45E40" w:rsidP="00D45E40">
      <w:pPr>
        <w:pStyle w:val="paragrafus3"/>
      </w:pPr>
      <w:r w:rsidRPr="00A250AC">
        <w:t>a meghallgatott személy személyi adatait, lakcímét, eljárásbeli minőségét</w:t>
      </w:r>
    </w:p>
    <w:p w:rsidR="00D45E40" w:rsidRPr="00A250AC" w:rsidRDefault="00D45E40" w:rsidP="00D45E40">
      <w:pPr>
        <w:pStyle w:val="paragrafus3"/>
      </w:pPr>
      <w:r w:rsidRPr="00A250AC">
        <w:t>az ügyre vonatkozó lényeges nyilatkozatokat (pl. jogorvoslati nyilatkozat) és megállapításokat</w:t>
      </w:r>
    </w:p>
    <w:p w:rsidR="00D45E40" w:rsidRPr="00A250AC" w:rsidRDefault="00D45E40" w:rsidP="00D45E40">
      <w:pPr>
        <w:pStyle w:val="paragrafus3"/>
      </w:pPr>
      <w:r w:rsidRPr="00A250AC">
        <w:t>az ügy eldöntése szempontjából lényeges körülményeket és megállapításokat</w:t>
      </w:r>
    </w:p>
    <w:p w:rsidR="00D45E40" w:rsidRPr="00A250AC" w:rsidRDefault="00D45E40" w:rsidP="00D45E40">
      <w:pPr>
        <w:pStyle w:val="paragrafus2"/>
      </w:pPr>
      <w:r w:rsidRPr="00A250AC">
        <w:t>A meghallgatott személy a jegyzőkönyv kiegészítését vagy helyesbítését kérheti.</w:t>
      </w:r>
    </w:p>
    <w:p w:rsidR="00D45E40" w:rsidRPr="00A250AC" w:rsidRDefault="00D45E40" w:rsidP="00D45E40">
      <w:pPr>
        <w:pStyle w:val="paragrafus2"/>
      </w:pPr>
      <w:r w:rsidRPr="00A250AC">
        <w:t>Nem lehet betekinteni a határozat tervezetébe, a zárt tanácskozásról készült jegyzőkönyvbe, az államtitkot vagy szolgálati titkot tartalmazó iratba.</w:t>
      </w:r>
    </w:p>
    <w:p w:rsidR="00D45E40" w:rsidRPr="00A250AC" w:rsidRDefault="00D45E40" w:rsidP="00D45E40">
      <w:pPr>
        <w:pStyle w:val="paragrafus2"/>
      </w:pPr>
      <w:r w:rsidRPr="00A250AC">
        <w:t>Az ügyiratok iktatására vonatkozó szabályokat az Iratkezelési szabályzat tartalmazza. Az elkészült jegyzőkönyvet a fegyelmi iratokhoz kell csatolni.</w:t>
      </w:r>
    </w:p>
    <w:p w:rsidR="00D45E40" w:rsidRPr="00A250AC" w:rsidRDefault="00D45E40" w:rsidP="00D45E40">
      <w:pPr>
        <w:pStyle w:val="Cmsor2"/>
      </w:pPr>
      <w:bookmarkStart w:id="90" w:name="_Toc239223158"/>
      <w:bookmarkStart w:id="91" w:name="_Toc432144363"/>
      <w:bookmarkStart w:id="92" w:name="_Toc137452078"/>
      <w:bookmarkStart w:id="93" w:name="_Toc508224166"/>
      <w:r w:rsidRPr="00A250AC">
        <w:t>A nyilvánosság biztosítása</w:t>
      </w:r>
      <w:bookmarkEnd w:id="90"/>
      <w:bookmarkEnd w:id="91"/>
      <w:bookmarkEnd w:id="93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bookmarkStart w:id="94" w:name="_Ref202598128"/>
      <w:r w:rsidRPr="00A250AC">
        <w:t>A fegyelmi tárgyalás nyilvános. Közérdekből vagy az eljárás alá vont hallgató kérésére Bizottság a hallgatóságot a tárgyalásról vagy annak egy részéről kizárhatja, illetve az eljárás adatait zártan kezelheti. A nyilvánosság biztosítása az elnök feladata.</w:t>
      </w:r>
      <w:bookmarkEnd w:id="94"/>
    </w:p>
    <w:p w:rsidR="00D45E40" w:rsidRPr="00A250AC" w:rsidRDefault="00D45E40" w:rsidP="00D45E40">
      <w:pPr>
        <w:pStyle w:val="paragrafus2"/>
      </w:pPr>
      <w:r w:rsidRPr="00A250AC">
        <w:t xml:space="preserve">A nyilvánosság kizárása ellen a hallgató kifogással élhet, amelyet a Hallgatói Jogorvoslati Bizottság az egyetemi </w:t>
      </w:r>
      <w:smartTag w:uri="urn:schemas-microsoft-com:office:smarttags" w:element="PersonName">
        <w:r w:rsidRPr="00A250AC">
          <w:t>HÖK</w:t>
        </w:r>
      </w:smartTag>
      <w:r w:rsidRPr="00A250AC">
        <w:t xml:space="preserve"> elnök véleményének kikérését követően 8 napon belül elbírál. Ha a nyilvános tárgyalást a hallgató kérte, a nyilvánosság a hallgató érdekére hivatkozással nem zárható ki. </w:t>
      </w:r>
    </w:p>
    <w:p w:rsidR="00D45E40" w:rsidRPr="00A250AC" w:rsidRDefault="00D45E40" w:rsidP="00D45E40">
      <w:pPr>
        <w:pStyle w:val="Cmsor2"/>
      </w:pPr>
      <w:bookmarkStart w:id="95" w:name="_Toc239223159"/>
      <w:bookmarkStart w:id="96" w:name="_Toc432144364"/>
      <w:bookmarkStart w:id="97" w:name="_Toc508224167"/>
      <w:r w:rsidRPr="00A250AC">
        <w:t>A fegyelmi határozat</w:t>
      </w:r>
      <w:bookmarkEnd w:id="92"/>
      <w:bookmarkEnd w:id="95"/>
      <w:bookmarkEnd w:id="96"/>
      <w:bookmarkEnd w:id="97"/>
    </w:p>
    <w:p w:rsidR="00D45E40" w:rsidRPr="00A250AC" w:rsidRDefault="00D45E40" w:rsidP="00D45E40">
      <w:pPr>
        <w:pStyle w:val="Cmsor2"/>
      </w:pPr>
      <w:bookmarkStart w:id="98" w:name="_Toc239223160"/>
      <w:bookmarkStart w:id="99" w:name="_Toc432144365"/>
      <w:bookmarkStart w:id="100" w:name="_Toc508224168"/>
      <w:r w:rsidRPr="00A250AC">
        <w:t>A határozat meghozatala és tartalma</w:t>
      </w:r>
      <w:bookmarkEnd w:id="98"/>
      <w:bookmarkEnd w:id="99"/>
      <w:bookmarkEnd w:id="100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HFB a bizonyítási eljárás lefolytatása után a rendelkezésre álló bizonyítékok alapján, zárt ülésen, szavazással dönt. A bizottság a határozatát egyszerű szótöbbséggel hozza. A zárt ülésen a Bizottság elnöke, tagjai, valamint a jegyzőkönyvvezető lehet jelen.</w:t>
      </w:r>
    </w:p>
    <w:p w:rsidR="00D45E40" w:rsidRPr="00A250AC" w:rsidRDefault="00D45E40" w:rsidP="00D45E40">
      <w:pPr>
        <w:pStyle w:val="paragrafus2"/>
      </w:pPr>
      <w:r w:rsidRPr="00A250AC">
        <w:t>A Bizottság döntését számozott határozatba kell foglalni.</w:t>
      </w:r>
    </w:p>
    <w:p w:rsidR="00D45E40" w:rsidRPr="00A250AC" w:rsidRDefault="00D45E40" w:rsidP="00D45E40">
      <w:pPr>
        <w:pStyle w:val="paragrafus2"/>
      </w:pPr>
      <w:r w:rsidRPr="00A250AC">
        <w:t>Az érdemi határozat:</w:t>
      </w:r>
    </w:p>
    <w:p w:rsidR="00D45E40" w:rsidRPr="00A250AC" w:rsidRDefault="00D45E40" w:rsidP="00D45E40">
      <w:pPr>
        <w:pStyle w:val="paragrafus3"/>
      </w:pPr>
      <w:r w:rsidRPr="00A250AC">
        <w:t>büntetést kiszabó vagy</w:t>
      </w:r>
    </w:p>
    <w:p w:rsidR="00D45E40" w:rsidRPr="00A250AC" w:rsidRDefault="00D45E40" w:rsidP="00D45E40">
      <w:pPr>
        <w:pStyle w:val="paragrafus3"/>
      </w:pPr>
      <w:r w:rsidRPr="00A250AC">
        <w:t>figyelmeztetést megállapító vagy</w:t>
      </w:r>
    </w:p>
    <w:p w:rsidR="00D45E40" w:rsidRPr="00A250AC" w:rsidRDefault="00D45E40" w:rsidP="00D45E40">
      <w:pPr>
        <w:pStyle w:val="paragrafus3"/>
      </w:pPr>
      <w:r w:rsidRPr="00A250AC">
        <w:t>fegyelmi eljárást megszüntető határozat lehet.</w:t>
      </w:r>
    </w:p>
    <w:p w:rsidR="00D45E40" w:rsidRPr="00A250AC" w:rsidRDefault="00D45E40" w:rsidP="00D45E40">
      <w:pPr>
        <w:pStyle w:val="paragrafus2"/>
      </w:pPr>
      <w:r w:rsidRPr="00A250AC">
        <w:t>Nem érdemi határozatban dönt a Bizottság az eljárás felfüggesztéséről, valamint a tárgyalás elnapolásáról.</w:t>
      </w:r>
    </w:p>
    <w:p w:rsidR="00D45E40" w:rsidRPr="00A250AC" w:rsidRDefault="00D45E40" w:rsidP="00D45E40">
      <w:pPr>
        <w:pStyle w:val="paragrafus2"/>
      </w:pPr>
      <w:r w:rsidRPr="00A250AC">
        <w:t>Büntetést kiszabó határozatot kell hozni, ha a HFB megállapítja, hogy az eljárás alá vont hallgató fegyelmi vétséget követett el és ezért vele szemben fegyelmi büntetés kiszabását látja szükségesnek.</w:t>
      </w:r>
    </w:p>
    <w:p w:rsidR="00D45E40" w:rsidRPr="00A250AC" w:rsidRDefault="00D45E40" w:rsidP="00D45E40">
      <w:pPr>
        <w:pStyle w:val="paragrafus2"/>
      </w:pPr>
      <w:r w:rsidRPr="00A250AC">
        <w:lastRenderedPageBreak/>
        <w:t>A Bizottság megszüntető határozatot hoz, ha</w:t>
      </w:r>
    </w:p>
    <w:p w:rsidR="00D45E40" w:rsidRPr="00A250AC" w:rsidRDefault="00D45E40" w:rsidP="00D45E40">
      <w:pPr>
        <w:pStyle w:val="paragrafus3"/>
      </w:pPr>
      <w:r w:rsidRPr="00A250AC">
        <w:t>nem állapítható meg a hallgató vétkessége,</w:t>
      </w:r>
    </w:p>
    <w:p w:rsidR="00D45E40" w:rsidRPr="00A250AC" w:rsidRDefault="00D45E40" w:rsidP="00D45E40">
      <w:pPr>
        <w:pStyle w:val="paragrafus3"/>
      </w:pPr>
      <w:r w:rsidRPr="00A250AC">
        <w:t>a fegyelmi vétség elkövetése nem bizonyítható,</w:t>
      </w:r>
    </w:p>
    <w:p w:rsidR="00D45E40" w:rsidRPr="00A250AC" w:rsidRDefault="00D45E40" w:rsidP="00D45E40">
      <w:pPr>
        <w:pStyle w:val="paragrafus3"/>
      </w:pPr>
      <w:r w:rsidRPr="00A250AC">
        <w:t>az elkövetett cselekmény nem fegyelmi vétség vagy azt nem az eljárás alá vont hallgató követte el,</w:t>
      </w:r>
    </w:p>
    <w:p w:rsidR="00D45E40" w:rsidRPr="00A250AC" w:rsidRDefault="00D45E40" w:rsidP="00D45E40">
      <w:pPr>
        <w:pStyle w:val="paragrafus3"/>
      </w:pPr>
      <w:r w:rsidRPr="00A250AC">
        <w:t>a fegyelmi vétség elévült,</w:t>
      </w:r>
    </w:p>
    <w:p w:rsidR="00D45E40" w:rsidRPr="00A250AC" w:rsidRDefault="00D45E40" w:rsidP="00D45E40">
      <w:pPr>
        <w:pStyle w:val="paragrafus3"/>
      </w:pPr>
      <w:r>
        <w:rPr>
          <w:rStyle w:val="Lbjegyzet-hivatkozs"/>
        </w:rPr>
        <w:footnoteReference w:id="3"/>
      </w:r>
      <w:r w:rsidRPr="00A250AC">
        <w:t xml:space="preserve">ha az eljárás alapjául szolgáló cselekményt fegyelmi úton már </w:t>
      </w:r>
      <w:r>
        <w:t>véglegesen</w:t>
      </w:r>
      <w:r w:rsidRPr="00A250AC">
        <w:t xml:space="preserve"> elbírálták,</w:t>
      </w:r>
    </w:p>
    <w:p w:rsidR="00D45E40" w:rsidRPr="00A250AC" w:rsidRDefault="00D45E40" w:rsidP="00D45E40">
      <w:pPr>
        <w:pStyle w:val="paragrafus3"/>
      </w:pPr>
      <w:r w:rsidRPr="00A250AC">
        <w:t>amennyiben a bizottság a hallgatóval szemben fegyelmi büntetés helyett figyelmeztetést alkalmaz</w:t>
      </w:r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bookmarkStart w:id="101" w:name="_Ref453261133"/>
      <w:r w:rsidRPr="00A250AC">
        <w:t>A határozat rendelkező részének tartalmaznia kell:</w:t>
      </w:r>
      <w:bookmarkEnd w:id="101"/>
    </w:p>
    <w:p w:rsidR="00D45E40" w:rsidRPr="00A250AC" w:rsidRDefault="00D45E40" w:rsidP="00D45E40">
      <w:pPr>
        <w:pStyle w:val="paragrafus3"/>
      </w:pPr>
      <w:r w:rsidRPr="00A250AC">
        <w:t>az eljáró bizottság megnevezését, a határozatszámot,</w:t>
      </w:r>
    </w:p>
    <w:p w:rsidR="00D45E40" w:rsidRPr="00A250AC" w:rsidRDefault="00D45E40" w:rsidP="00D45E40">
      <w:pPr>
        <w:pStyle w:val="paragrafus3"/>
      </w:pPr>
      <w:r w:rsidRPr="00A250AC">
        <w:t>a fegyelmi felelősségre vont hallgató nevét, személyi adatait, meghatalmazottjának nevét,</w:t>
      </w:r>
    </w:p>
    <w:p w:rsidR="00D45E40" w:rsidRPr="00A250AC" w:rsidRDefault="00D45E40" w:rsidP="00D45E40">
      <w:pPr>
        <w:pStyle w:val="paragrafus3"/>
      </w:pPr>
      <w:r w:rsidRPr="00A250AC">
        <w:t>az eljárás tárgyát képező fegyelmi vétség megnevezését,</w:t>
      </w:r>
    </w:p>
    <w:p w:rsidR="00D45E40" w:rsidRPr="00A250AC" w:rsidRDefault="00D45E40" w:rsidP="00D45E40">
      <w:pPr>
        <w:pStyle w:val="paragrafus3"/>
      </w:pPr>
      <w:r w:rsidRPr="00A250AC">
        <w:t>az alkalmazott fegyelmi büntetést és annak mértékét,</w:t>
      </w:r>
    </w:p>
    <w:p w:rsidR="00D45E40" w:rsidRPr="00A250AC" w:rsidRDefault="00D45E40" w:rsidP="00D45E40">
      <w:pPr>
        <w:pStyle w:val="paragrafus3"/>
      </w:pPr>
      <w:r w:rsidRPr="00A250AC">
        <w:t>a határozathozatal helyét és idejét, valamint azt, hogy a tárgyalás nyilvános volt-e,</w:t>
      </w:r>
    </w:p>
    <w:p w:rsidR="00D45E40" w:rsidRPr="00A250AC" w:rsidRDefault="00D45E40" w:rsidP="00D45E40">
      <w:pPr>
        <w:pStyle w:val="paragrafus3"/>
      </w:pPr>
      <w:r w:rsidRPr="00A250AC">
        <w:t>felhívást a fellebbezés lehetőségéről, az annak beadására nyitva</w:t>
      </w:r>
      <w:r>
        <w:t xml:space="preserve"> </w:t>
      </w:r>
      <w:r w:rsidRPr="00A250AC">
        <w:t>álló határidőről és módjáról.</w:t>
      </w:r>
    </w:p>
    <w:p w:rsidR="00D45E40" w:rsidRPr="00A250AC" w:rsidRDefault="00D45E40" w:rsidP="00D45E40">
      <w:pPr>
        <w:pStyle w:val="paragrafus2"/>
      </w:pPr>
      <w:r w:rsidRPr="00A250AC">
        <w:t>A határozat indokolásának tartalmaznia kell:</w:t>
      </w:r>
    </w:p>
    <w:p w:rsidR="00D45E40" w:rsidRPr="00A250AC" w:rsidRDefault="00D45E40" w:rsidP="00D45E40">
      <w:pPr>
        <w:pStyle w:val="paragrafus3"/>
      </w:pPr>
      <w:bookmarkStart w:id="102" w:name="_Ref453261159"/>
      <w:r w:rsidRPr="00A250AC">
        <w:t>a megállapított tényállást,</w:t>
      </w:r>
      <w:bookmarkEnd w:id="102"/>
    </w:p>
    <w:p w:rsidR="00D45E40" w:rsidRPr="00A250AC" w:rsidRDefault="00D45E40" w:rsidP="00D45E40">
      <w:pPr>
        <w:pStyle w:val="paragrafus3"/>
      </w:pPr>
      <w:r w:rsidRPr="00A250AC">
        <w:t>a bizonyítékok megjelölését és értékelését, utalni kell azokra az okokra, amelyek miatt a HFB valamely tényt nem talált bizonyítottnak, vagy amely miatt a felajánlott bizonyítást mellőzte,</w:t>
      </w:r>
    </w:p>
    <w:p w:rsidR="00D45E40" w:rsidRPr="00A250AC" w:rsidRDefault="00D45E40" w:rsidP="00D45E40">
      <w:pPr>
        <w:pStyle w:val="paragrafus3"/>
      </w:pPr>
      <w:bookmarkStart w:id="103" w:name="_Ref453261181"/>
      <w:r w:rsidRPr="00A250AC">
        <w:t>annak kifejtését, hogy az elkövetett cselekmény milyen vétséget valósít meg, és annak elkövetésében a hallgató mennyiben vétkes,</w:t>
      </w:r>
      <w:bookmarkEnd w:id="103"/>
    </w:p>
    <w:p w:rsidR="00D45E40" w:rsidRPr="00A250AC" w:rsidRDefault="00D45E40" w:rsidP="00D45E40">
      <w:pPr>
        <w:pStyle w:val="paragrafus3"/>
      </w:pPr>
      <w:r w:rsidRPr="00A250AC">
        <w:t>a büntetés kiszabásánál figyelembe vett körülményeket,</w:t>
      </w:r>
    </w:p>
    <w:p w:rsidR="00D45E40" w:rsidRPr="00A250AC" w:rsidRDefault="00D45E40" w:rsidP="00D45E40">
      <w:pPr>
        <w:pStyle w:val="paragrafus3"/>
      </w:pPr>
      <w:r w:rsidRPr="00A250AC">
        <w:t>hivatkozást azokra a rendelkezésekre, szabályzatokra, jogszabályokra, amelyen a HFB döntése alapszik.</w:t>
      </w:r>
    </w:p>
    <w:p w:rsidR="00D45E40" w:rsidRPr="00A250AC" w:rsidRDefault="00D45E40" w:rsidP="00D45E40">
      <w:pPr>
        <w:pStyle w:val="paragrafus2"/>
      </w:pPr>
      <w:r w:rsidRPr="00A250AC">
        <w:t>A megszüntető határozat tartalmára a határozat tartalmára vonatkozó rendelkezések értelemszerűen irányadók azzal, hogy a HFB által elutasított bizonyítási kérelmet nem kell indokolni. A megszüntető határozatban ki kell mondani az eljárás megszüntetését és annak okát, utalni kell – erre irányuló döntés esetén – a figyelmeztetés alkalmazására, továbbá fel kell hívni a figyelmet a fellebbezés benyújtásának lehetőségére, annak határidejére és módjára.</w:t>
      </w:r>
    </w:p>
    <w:p w:rsidR="00D45E40" w:rsidRPr="00A250AC" w:rsidRDefault="00D45E40" w:rsidP="00D45E40">
      <w:pPr>
        <w:pStyle w:val="paragrafus2"/>
      </w:pPr>
      <w:r w:rsidRPr="00A250AC">
        <w:t>Ha a fegyelmi eljárás nem kizárással vagy nem a tanulmányok folytatásától való eltiltással fejeződik be, a büntető eljárás kapcsán tanulmányai folytatása alól ideiglenesen felfüggesztett hallgatónak módot kell adni az elmulasztott gyakorlatok, illetőleg vizsgák – hátrányok nélküli – pótlására. Erről a fegyelmi határozatban rendelkezni kell.</w:t>
      </w:r>
    </w:p>
    <w:p w:rsidR="00D45E40" w:rsidRPr="00A250AC" w:rsidRDefault="00D45E40" w:rsidP="00D45E40">
      <w:pPr>
        <w:pStyle w:val="paragrafus2"/>
      </w:pPr>
      <w:r w:rsidRPr="00A250AC">
        <w:t xml:space="preserve">Amennyiben a hallgató a fegyelmi felelősségét nem vitatta, elegendő egyszerűsített fegyelmi határozatot hozni. Ez az </w:t>
      </w:r>
      <w:r>
        <w:fldChar w:fldCharType="begin"/>
      </w:r>
      <w:r>
        <w:instrText xml:space="preserve"> REF _Ref453261133 \r \h </w:instrText>
      </w:r>
      <w:r>
        <w:fldChar w:fldCharType="separate"/>
      </w:r>
      <w:r>
        <w:t>(1)</w:t>
      </w:r>
      <w:r>
        <w:fldChar w:fldCharType="end"/>
      </w:r>
      <w:r w:rsidRPr="00A250AC">
        <w:t xml:space="preserve"> bekezdésben foglaltakon túlmenően csupán az eljárás alá vont hallgató nyilatkozatát, valamint a </w:t>
      </w:r>
      <w:r>
        <w:fldChar w:fldCharType="begin"/>
      </w:r>
      <w:r>
        <w:instrText xml:space="preserve"> REF _Ref453261159 \r \h </w:instrText>
      </w:r>
      <w:r>
        <w:fldChar w:fldCharType="separate"/>
      </w:r>
      <w:r>
        <w:t>(2)a)</w:t>
      </w:r>
      <w:r>
        <w:fldChar w:fldCharType="end"/>
      </w:r>
      <w:r>
        <w:t xml:space="preserve"> és </w:t>
      </w:r>
      <w:r>
        <w:fldChar w:fldCharType="begin"/>
      </w:r>
      <w:r>
        <w:instrText xml:space="preserve"> REF _Ref453261181 \r \h </w:instrText>
      </w:r>
      <w:r>
        <w:fldChar w:fldCharType="separate"/>
      </w:r>
      <w:r>
        <w:t>(2)c)</w:t>
      </w:r>
      <w:r>
        <w:fldChar w:fldCharType="end"/>
      </w:r>
      <w:r w:rsidRPr="00A250AC">
        <w:t xml:space="preserve"> pontjait tartalmazza.</w:t>
      </w:r>
    </w:p>
    <w:p w:rsidR="00D45E40" w:rsidRPr="00A250AC" w:rsidRDefault="00D45E40" w:rsidP="00D45E40">
      <w:pPr>
        <w:pStyle w:val="Cmsor2"/>
      </w:pPr>
      <w:bookmarkStart w:id="104" w:name="_Toc239223161"/>
      <w:bookmarkStart w:id="105" w:name="_Toc432144366"/>
      <w:bookmarkStart w:id="106" w:name="_Toc508224169"/>
      <w:r w:rsidRPr="00A250AC">
        <w:lastRenderedPageBreak/>
        <w:t>A határozat közlése</w:t>
      </w:r>
      <w:bookmarkEnd w:id="104"/>
      <w:bookmarkEnd w:id="105"/>
      <w:bookmarkEnd w:id="106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HFB elnöke a határozatot a tárgyaláson kihirdeti. A kihirdetés során fel kell olvasni a határozat rendelkező részét, és ismertetni kell az indokolás lényegét.</w:t>
      </w:r>
    </w:p>
    <w:p w:rsidR="00D45E40" w:rsidRPr="00A250AC" w:rsidRDefault="00D45E40" w:rsidP="00D45E40">
      <w:pPr>
        <w:pStyle w:val="paragrafus2"/>
      </w:pPr>
      <w:r w:rsidRPr="00A250AC">
        <w:t>A határozat kihirdetése után a HFB elnöke felhívja a fellebbezésre jogosultat jogorvoslati nyilatkozatának megtételére. A nyilatkozat jegyzőkönyvbe vétele után az elnök a fegyelmi tárgyalást berekeszti.</w:t>
      </w:r>
    </w:p>
    <w:p w:rsidR="00D45E40" w:rsidRPr="00A250AC" w:rsidRDefault="00D45E40" w:rsidP="00D45E40">
      <w:pPr>
        <w:pStyle w:val="paragrafus2"/>
      </w:pPr>
      <w:r w:rsidRPr="00A250AC">
        <w:t>A határozatot a kihirdetéstől számított 15 napon belül írásba kell foglalni és az érintett távollevőkkel kézbesítés útján közölni kell. A marasztaló határozatot tértivevényes küldeményként kell feladni. A fegyelmi határozatot az eljárás alá vont hallgatónak és meghatalmazottjának akkor is kézbesíteni kell, ha a határozatot velük kihirdetés útján közölték.</w:t>
      </w:r>
    </w:p>
    <w:p w:rsidR="00D45E40" w:rsidRPr="00A250AC" w:rsidRDefault="00D45E40" w:rsidP="00D45E40">
      <w:pPr>
        <w:pStyle w:val="paragrafus2"/>
      </w:pPr>
      <w:r w:rsidRPr="00A250AC">
        <w:t>Az írásba foglalt fegyelmi határozatot és megfelelő számú másolati példányait az eljáró Hallgatói Fegyelmi Bizottság elnöke írja alá.</w:t>
      </w:r>
    </w:p>
    <w:p w:rsidR="00D45E40" w:rsidRPr="00A250AC" w:rsidRDefault="00D45E40" w:rsidP="00D45E40">
      <w:pPr>
        <w:pStyle w:val="paragrafus2"/>
      </w:pPr>
      <w:r>
        <w:rPr>
          <w:rStyle w:val="Lbjegyzet-hivatkozs"/>
        </w:rPr>
        <w:footnoteReference w:id="4"/>
      </w:r>
      <w:r w:rsidRPr="00A250AC">
        <w:t xml:space="preserve">A </w:t>
      </w:r>
      <w:r>
        <w:t>végleges</w:t>
      </w:r>
      <w:r w:rsidRPr="00A250AC">
        <w:t xml:space="preserve"> fegyelmi határozatot el kell küldeni az oktatási, képzésfejlesztési és tanulmányi ügyekért felelős rektorhelyettesnek, az egyetemi HÖK elnöknek, és mindazoknak az igazgatási és gazdasági szervezeti egységeknek is, amelyeknek a fegyelmi büntetés végrehajtásával összefüggésben feladataik vannak. </w:t>
      </w:r>
    </w:p>
    <w:p w:rsidR="00D45E40" w:rsidRPr="00A250AC" w:rsidRDefault="00D45E40" w:rsidP="00D45E40">
      <w:pPr>
        <w:pStyle w:val="paragrafus2"/>
      </w:pPr>
      <w:r w:rsidRPr="00A250AC">
        <w:t>A határozatot a kézbesítés napján közöltnek kell tekinteni, ha a kézbesítés azért hiúsult meg, mert a címzett vagy meghatalmazottja a küldeményt nem vette át (" „az átvételt megtagadta”  jelzéssel érkezik vissza). Ha a küldemény a feladóhoz „nem kereste” jelzéssel érkezik vissza, az iratot – az ellenkező bizonyításig – a postai kézbesítés második megkísérlésének napját követő ötödik munkanapon kézbesítettnek kell tekinteni. Ha tértivevényes küldemény „ismeretlen”, „elköltözött” vagy „cím elégtelen” jelzéssel érkezik vissza,  a HFB elnöke megkeresi a személyiadat- és lakcímnyilvántartást vezető hatóságot a hallgató lakcímének, levelezési címének vagy egyéb, a küldemény továbbításához szükséges személyes adat közlése céljából, majd az új adatok birtokában újból megkísérli a kézbesítést. Amennyiben a küldemény a személyiadat- és lakcímnyilvántartást vezető hatóság által közölt címre sem továbbítható, az intézmény további megkeresést nem folytat, az iratot a hatóság által közölt lakcímre történt kézbesítés megkísérlésének napján közöltnek kell tekinteni.</w:t>
      </w:r>
    </w:p>
    <w:p w:rsidR="00D45E40" w:rsidRPr="00A250AC" w:rsidRDefault="00D45E40" w:rsidP="00D45E40">
      <w:pPr>
        <w:pStyle w:val="paragrafus2"/>
      </w:pPr>
      <w:r w:rsidRPr="00A250AC">
        <w:t>A határozatot egyebekben csak akkor lehet bármely főiskolán belüli vagy külső szervnek elküldeni, ha az indokolt hivatalos kérelemmel fordul ez ügyben  a HFB elnökéhez és az elnök erre az érintett hallgató egyidejű értesítése mellett engedélyt ad, kivéve az Nftv. 3. melléklet I/B. fejezete 4.pontjában felsorolt szerveknek való adat továbbítás eseteit. Amennyiben a hallgató a fegyelmi büntetés alól mentesül, erről is értesíteni kell mindazokat, akik a fegyelmi büntetést kiszabó határozatot megkapták.</w:t>
      </w:r>
    </w:p>
    <w:p w:rsidR="00D45E40" w:rsidRPr="00A250AC" w:rsidRDefault="00D45E40" w:rsidP="00D45E40">
      <w:pPr>
        <w:pStyle w:val="Cmsor2"/>
      </w:pPr>
      <w:bookmarkStart w:id="107" w:name="_Toc239223162"/>
      <w:bookmarkStart w:id="108" w:name="_Toc432144367"/>
      <w:bookmarkStart w:id="109" w:name="_Toc508224170"/>
      <w:r w:rsidRPr="00A250AC">
        <w:t>Jogorvoslat</w:t>
      </w:r>
      <w:bookmarkEnd w:id="107"/>
      <w:bookmarkEnd w:id="108"/>
      <w:bookmarkEnd w:id="109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 xml:space="preserve">Az első fokú érdemi határozat ellen a fegyelmi eljárás alá vont hallgató vagy meghatalmazottja a közléstől, ennek hiányában a tudomásra jutástól számított 15 napon belül jogorvoslattal (fellebbezés) élhet. A fellebbezést a Hallgatói Jogorvoslati </w:t>
      </w:r>
      <w:r w:rsidRPr="00A250AC">
        <w:lastRenderedPageBreak/>
        <w:t xml:space="preserve">Bizottságnak címezve, de az első fokon eljárt fegyelmi bizottság elnökéhez kell benyújtani, aki a fellebbezést az első fokú eljárás irataival együtt 3 munkanapon belül köteles továbbítani a HAJOB elnökének. </w:t>
      </w:r>
    </w:p>
    <w:p w:rsidR="00D45E40" w:rsidRPr="00A250AC" w:rsidRDefault="00D45E40" w:rsidP="00D45E40">
      <w:pPr>
        <w:pStyle w:val="paragrafus2"/>
      </w:pPr>
      <w:r w:rsidRPr="00A250AC">
        <w:t>A fellebbezési jogról az eljárás alá vont hallgató vagy meghatalmazottja lemondhat.</w:t>
      </w:r>
    </w:p>
    <w:p w:rsidR="00D45E40" w:rsidRPr="00A250AC" w:rsidRDefault="00D45E40" w:rsidP="00D45E40">
      <w:pPr>
        <w:pStyle w:val="paragrafus2"/>
      </w:pPr>
      <w:r>
        <w:rPr>
          <w:rStyle w:val="Lbjegyzet-hivatkozs"/>
        </w:rPr>
        <w:footnoteReference w:id="5"/>
      </w:r>
      <w:r w:rsidRPr="00A250AC">
        <w:t xml:space="preserve">A fellebbezésnek a határozatban foglalt rendelkezések végrehajtására halasztó hatálya van. Ha a fellebbezésre jogosult a határozatnak csak valamely része vagy rendelkezése ellen él fellebbezéssel, a határozatnak a fellebbezéssel nem érintett része </w:t>
      </w:r>
      <w:r>
        <w:t xml:space="preserve">véglegessé válik </w:t>
      </w:r>
      <w:r w:rsidRPr="00A250AC">
        <w:t>.</w:t>
      </w:r>
    </w:p>
    <w:p w:rsidR="00D45E40" w:rsidRPr="00A250AC" w:rsidRDefault="00D45E40" w:rsidP="00D45E40">
      <w:pPr>
        <w:pStyle w:val="paragrafus2"/>
      </w:pPr>
      <w:r w:rsidRPr="00A250AC">
        <w:t>A fellebbezést a Hallgatói Jogorvoslati Bizottság (HAJOB) bírálja el. A HAJOB eljárására vonatkozó szabályokat a Hallgatói követelményrendszer jogorvoslatra vonatkozó része tartalmazza.</w:t>
      </w:r>
    </w:p>
    <w:p w:rsidR="00D45E40" w:rsidRPr="00A250AC" w:rsidRDefault="00D45E40" w:rsidP="00D45E40">
      <w:pPr>
        <w:pStyle w:val="Cmsor2"/>
      </w:pPr>
      <w:bookmarkStart w:id="110" w:name="_Toc239223163"/>
      <w:bookmarkStart w:id="111" w:name="_Toc432144368"/>
      <w:bookmarkStart w:id="112" w:name="_Toc508224171"/>
      <w:r w:rsidRPr="00A250AC">
        <w:t xml:space="preserve">A határozat </w:t>
      </w:r>
      <w:bookmarkEnd w:id="110"/>
      <w:bookmarkEnd w:id="111"/>
      <w:r>
        <w:t>véglegessé válása</w:t>
      </w:r>
      <w:r>
        <w:rPr>
          <w:rStyle w:val="Lbjegyzet-hivatkozs"/>
        </w:rPr>
        <w:footnoteReference w:id="6"/>
      </w:r>
      <w:bookmarkEnd w:id="112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371"/>
      </w:pPr>
    </w:p>
    <w:p w:rsidR="00D45E40" w:rsidRPr="00A250AC" w:rsidRDefault="00D45E40" w:rsidP="00D45E40">
      <w:pPr>
        <w:pStyle w:val="paragrafus2"/>
      </w:pPr>
      <w:r w:rsidRPr="00A250AC">
        <w:t xml:space="preserve">Ha a hallgató vagy meghatalmazottja a határozat ellen nem élt jogorvoslattal, akkor az első fokú határozat a fellebbezési határidő leteltét követő naptól kezdve </w:t>
      </w:r>
      <w:r>
        <w:t>végleges</w:t>
      </w:r>
      <w:r w:rsidRPr="00A250AC">
        <w:t xml:space="preserve">. Ha a fellebbezésről lemondtak, a határozat akkor </w:t>
      </w:r>
      <w:r>
        <w:t>válik véglegessé</w:t>
      </w:r>
      <w:r w:rsidRPr="00A250AC">
        <w:t>, amikor a lemondást a HFB előtt bejelentik.</w:t>
      </w:r>
    </w:p>
    <w:p w:rsidR="00D45E40" w:rsidRPr="00A250AC" w:rsidRDefault="00D45E40" w:rsidP="00D45E40">
      <w:pPr>
        <w:pStyle w:val="paragrafus2"/>
      </w:pPr>
      <w:r w:rsidRPr="00A250AC">
        <w:t xml:space="preserve">A </w:t>
      </w:r>
      <w:r>
        <w:t xml:space="preserve">végleges </w:t>
      </w:r>
      <w:r w:rsidRPr="00A250AC">
        <w:t>határozat végrehajtható.</w:t>
      </w:r>
    </w:p>
    <w:p w:rsidR="00D45E40" w:rsidRPr="00A250AC" w:rsidRDefault="00D45E40" w:rsidP="00D45E40">
      <w:pPr>
        <w:pStyle w:val="Cmsor2"/>
      </w:pPr>
      <w:bookmarkStart w:id="113" w:name="_Toc239223164"/>
      <w:bookmarkStart w:id="114" w:name="_Toc432144369"/>
      <w:bookmarkStart w:id="115" w:name="_Toc508224172"/>
      <w:r w:rsidRPr="00A250AC">
        <w:t>A határozat kijavítása</w:t>
      </w:r>
      <w:bookmarkEnd w:id="113"/>
      <w:bookmarkEnd w:id="114"/>
      <w:bookmarkEnd w:id="115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Bizottság a kihirdetett határozatát nem változtathatja meg.</w:t>
      </w:r>
    </w:p>
    <w:p w:rsidR="00D45E40" w:rsidRPr="00A250AC" w:rsidRDefault="00D45E40" w:rsidP="00D45E40">
      <w:pPr>
        <w:pStyle w:val="paragrafus2"/>
      </w:pPr>
      <w:r w:rsidRPr="00A250AC">
        <w:t>A HFB névcsere, hibás névírás, számhiba, helyesírási hiba vagy más elírás esetén a határozat kijavítását határozattal hivatalból bármikor elrendelheti. A kijavításnál a HFB a hallgató meghallgatása nélkül is határozhat.</w:t>
      </w:r>
    </w:p>
    <w:p w:rsidR="00D45E40" w:rsidRPr="00A250AC" w:rsidRDefault="00D45E40" w:rsidP="00D45E40">
      <w:pPr>
        <w:pStyle w:val="paragrafus2"/>
      </w:pPr>
      <w:r w:rsidRPr="00A250AC">
        <w:t>A határozat kijavítását a kijavított határozatra is fel kell jegyezni. Ha a határozatot már kézbesítették, a kijavított határozatot is kézbesíteni kell.</w:t>
      </w:r>
    </w:p>
    <w:p w:rsidR="00D45E40" w:rsidRPr="00A250AC" w:rsidRDefault="00D45E40" w:rsidP="00D45E40">
      <w:pPr>
        <w:pStyle w:val="paragrafus2"/>
      </w:pPr>
      <w:r w:rsidRPr="00A250AC">
        <w:t>A kijavítás tárgyában hozott határozat ellen fellebbezésnek csak akkor van helye, ha az a rendelkező részre vonatkozik.</w:t>
      </w:r>
    </w:p>
    <w:p w:rsidR="00D45E40" w:rsidRPr="00A250AC" w:rsidRDefault="00D45E40" w:rsidP="00D45E40">
      <w:pPr>
        <w:pStyle w:val="paragrafus2"/>
      </w:pPr>
      <w:r w:rsidRPr="00A250AC">
        <w:t>A kijavítás iránt előterjesztett kérelemnek a határozat elleni fellebbezésre és a határozat végrehajtására halasztó hatálya nincs.</w:t>
      </w:r>
    </w:p>
    <w:p w:rsidR="00D45E40" w:rsidRPr="00A250AC" w:rsidRDefault="00D45E40" w:rsidP="00D45E40">
      <w:pPr>
        <w:pStyle w:val="Cmsor2"/>
      </w:pPr>
      <w:bookmarkStart w:id="116" w:name="_Toc239223165"/>
      <w:bookmarkStart w:id="117" w:name="_Toc432144370"/>
      <w:bookmarkStart w:id="118" w:name="_Toc137452083"/>
      <w:bookmarkStart w:id="119" w:name="_Toc508224173"/>
      <w:r w:rsidRPr="00A250AC">
        <w:lastRenderedPageBreak/>
        <w:t>Mentesülés</w:t>
      </w:r>
      <w:bookmarkEnd w:id="116"/>
      <w:bookmarkEnd w:id="117"/>
      <w:bookmarkEnd w:id="119"/>
    </w:p>
    <w:p w:rsidR="00D45E40" w:rsidRPr="00A250AC" w:rsidRDefault="00D45E40" w:rsidP="00D45E40">
      <w:pPr>
        <w:pStyle w:val="Cmsor2"/>
      </w:pPr>
      <w:bookmarkStart w:id="120" w:name="_Toc239223166"/>
      <w:bookmarkStart w:id="121" w:name="_Toc432144371"/>
      <w:bookmarkStart w:id="122" w:name="_Toc508224174"/>
      <w:r w:rsidRPr="00A250AC">
        <w:t>Mentesülés a fegyelmi büntetés alól</w:t>
      </w:r>
      <w:bookmarkEnd w:id="120"/>
      <w:bookmarkEnd w:id="121"/>
      <w:bookmarkEnd w:id="122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hallgatót kérelmére a HFB a fegyelmi büntetés letöltése előtt – feltéve, hogy a hallgató időközben újabb fegyelmi vétséget nem követett el – határozatban mentesítheti a kiszabott büntetés fennmaradó része alól.</w:t>
      </w:r>
    </w:p>
    <w:p w:rsidR="00D45E40" w:rsidRPr="00A250AC" w:rsidRDefault="00D45E40" w:rsidP="00D45E40">
      <w:pPr>
        <w:pStyle w:val="paragrafus2"/>
      </w:pPr>
      <w:r w:rsidRPr="00A250AC">
        <w:t>A mentesítési eljárásra a fegyelmi eljárásra vonatkozó szabályokat kell megfelelően alkalmazni.</w:t>
      </w:r>
    </w:p>
    <w:p w:rsidR="00D45E40" w:rsidRPr="00A250AC" w:rsidRDefault="00D45E40" w:rsidP="00D45E40">
      <w:pPr>
        <w:pStyle w:val="paragrafus2"/>
      </w:pPr>
      <w:r w:rsidRPr="00A250AC">
        <w:t>A határozat ellen az általános szabályok szerint van helye jogorvoslatnak.</w:t>
      </w:r>
    </w:p>
    <w:p w:rsidR="00D45E40" w:rsidRPr="00A250AC" w:rsidRDefault="00D45E40" w:rsidP="00D45E40">
      <w:pPr>
        <w:pStyle w:val="Cmsor2"/>
      </w:pPr>
      <w:bookmarkStart w:id="123" w:name="_Toc239223167"/>
      <w:bookmarkStart w:id="124" w:name="_Toc432144372"/>
      <w:bookmarkStart w:id="125" w:name="_Toc508224175"/>
      <w:r w:rsidRPr="00A250AC">
        <w:t xml:space="preserve">Mentesülés a fegyelmi büntetés hátrányos </w:t>
      </w:r>
      <w:r w:rsidRPr="00D11420">
        <w:t>következményei</w:t>
      </w:r>
      <w:r w:rsidRPr="00A250AC">
        <w:t xml:space="preserve"> alól</w:t>
      </w:r>
      <w:bookmarkEnd w:id="123"/>
      <w:bookmarkEnd w:id="124"/>
      <w:bookmarkEnd w:id="125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bookmarkStart w:id="126" w:name="_Ref191781157"/>
      <w:r w:rsidRPr="00A250AC">
        <w:t>A hallgató a fegyelmi büntetéshez fűződő hátrányos következmények alól – kérelem és erre vonatkozó határozat nélkül – mentesül:</w:t>
      </w:r>
      <w:bookmarkEnd w:id="126"/>
    </w:p>
    <w:p w:rsidR="00D45E40" w:rsidRPr="00A250AC" w:rsidRDefault="00D45E40" w:rsidP="00D45E40">
      <w:pPr>
        <w:pStyle w:val="paragrafus3"/>
      </w:pPr>
      <w:r>
        <w:rPr>
          <w:rStyle w:val="Lbjegyzet-hivatkozs"/>
        </w:rPr>
        <w:footnoteReference w:id="7"/>
      </w:r>
      <w:r w:rsidRPr="00A250AC">
        <w:t xml:space="preserve">az </w:t>
      </w:r>
      <w:r>
        <w:fldChar w:fldCharType="begin"/>
      </w:r>
      <w:r>
        <w:instrText xml:space="preserve"> REF _Ref191780966 \r \h  \* MERGEFORMAT </w:instrText>
      </w:r>
      <w:r>
        <w:fldChar w:fldCharType="separate"/>
      </w:r>
      <w:r>
        <w:t>5.§ (1)a)</w:t>
      </w:r>
      <w:r>
        <w:fldChar w:fldCharType="end"/>
      </w:r>
      <w:r w:rsidRPr="00A250AC">
        <w:t xml:space="preserve"> és  </w:t>
      </w:r>
      <w:r>
        <w:fldChar w:fldCharType="begin"/>
      </w:r>
      <w:r>
        <w:instrText xml:space="preserve"> REF _Ref191780968 \r \h  \* MERGEFORMAT </w:instrText>
      </w:r>
      <w:r>
        <w:fldChar w:fldCharType="separate"/>
      </w:r>
      <w:r>
        <w:t>5.§ (1)b)</w:t>
      </w:r>
      <w:r>
        <w:fldChar w:fldCharType="end"/>
      </w:r>
      <w:r w:rsidRPr="00A250AC">
        <w:t xml:space="preserve"> pontjában foglalt fegyelmi büntetés esetén a határozat </w:t>
      </w:r>
      <w:r>
        <w:t>véglegessé válásától</w:t>
      </w:r>
      <w:r w:rsidRPr="00A250AC">
        <w:t xml:space="preserve"> számított 5 hónap elteltével</w:t>
      </w:r>
    </w:p>
    <w:p w:rsidR="00D45E40" w:rsidRPr="00A250AC" w:rsidRDefault="00D45E40" w:rsidP="00D45E40">
      <w:pPr>
        <w:pStyle w:val="paragrafus3"/>
      </w:pPr>
      <w:r w:rsidRPr="00A250AC">
        <w:t xml:space="preserve">az </w:t>
      </w:r>
      <w:r>
        <w:fldChar w:fldCharType="begin"/>
      </w:r>
      <w:r>
        <w:instrText xml:space="preserve"> REF _Ref453260999 \r \h  \* MERGEFORMAT </w:instrText>
      </w:r>
      <w:r>
        <w:fldChar w:fldCharType="separate"/>
      </w:r>
      <w:r>
        <w:t>5.§ (1)c)</w:t>
      </w:r>
      <w:r>
        <w:fldChar w:fldCharType="end"/>
      </w:r>
      <w:r w:rsidRPr="005B50D7">
        <w:t xml:space="preserve"> és </w:t>
      </w:r>
      <w:r>
        <w:fldChar w:fldCharType="begin"/>
      </w:r>
      <w:r>
        <w:instrText xml:space="preserve"> REF _Ref453261018 \r \h  \* MERGEFORMAT </w:instrText>
      </w:r>
      <w:r>
        <w:fldChar w:fldCharType="separate"/>
      </w:r>
      <w:r>
        <w:t>5.§ (1)d)</w:t>
      </w:r>
      <w:r>
        <w:fldChar w:fldCharType="end"/>
      </w:r>
      <w:r w:rsidRPr="005B50D7">
        <w:t xml:space="preserve"> pontjában foglalt fegyelmi büntetés esetén a határozatban kiszabott időtartamú büntetés</w:t>
      </w:r>
      <w:r w:rsidRPr="00A250AC">
        <w:t xml:space="preserve"> lejártát követő 5 hónap elteltével</w:t>
      </w:r>
    </w:p>
    <w:p w:rsidR="00D45E40" w:rsidRPr="00A250AC" w:rsidRDefault="00D45E40" w:rsidP="00D45E40">
      <w:pPr>
        <w:pStyle w:val="paragrafus3"/>
      </w:pPr>
      <w:r w:rsidRPr="00A250AC">
        <w:t xml:space="preserve">az </w:t>
      </w:r>
      <w:r>
        <w:fldChar w:fldCharType="begin"/>
      </w:r>
      <w:r>
        <w:instrText xml:space="preserve"> REF _Ref191780599 \r \h  \* MERGEFORMAT </w:instrText>
      </w:r>
      <w:r>
        <w:fldChar w:fldCharType="separate"/>
      </w:r>
      <w:r>
        <w:t>5.§ (1)e)</w:t>
      </w:r>
      <w:r>
        <w:fldChar w:fldCharType="end"/>
      </w:r>
      <w:r w:rsidRPr="00A250AC">
        <w:t xml:space="preserve"> pontjában foglalt fegyelmi büntetés esetén az eltiltás lejártát követő  6hónap elteltével</w:t>
      </w:r>
    </w:p>
    <w:p w:rsidR="00D45E40" w:rsidRPr="00A250AC" w:rsidRDefault="00D45E40" w:rsidP="00D45E40">
      <w:pPr>
        <w:pStyle w:val="paragrafus2"/>
      </w:pPr>
      <w:bookmarkStart w:id="127" w:name="_Ref191781164"/>
      <w:r>
        <w:rPr>
          <w:rStyle w:val="Lbjegyzet-hivatkozs"/>
        </w:rPr>
        <w:footnoteReference w:id="8"/>
      </w:r>
      <w:r w:rsidRPr="00A250AC">
        <w:t xml:space="preserve">Az </w:t>
      </w:r>
      <w:r>
        <w:fldChar w:fldCharType="begin"/>
      </w:r>
      <w:r>
        <w:instrText xml:space="preserve"> REF _Ref191780653 \r \h  \* MERGEFORMAT </w:instrText>
      </w:r>
      <w:r>
        <w:fldChar w:fldCharType="separate"/>
      </w:r>
      <w:r>
        <w:t>5.§ (1)f)</w:t>
      </w:r>
      <w:r>
        <w:fldChar w:fldCharType="end"/>
      </w:r>
      <w:r w:rsidRPr="00A250AC">
        <w:t xml:space="preserve">pontjában foglalt fegyelmi büntetések esetén az eljáró bizottság – a volt hallgató kérelmére – mentesítő határozatot hozhat, feltéve, hogy a fegyelmi határozat </w:t>
      </w:r>
      <w:r>
        <w:t>véglegessé válásától</w:t>
      </w:r>
      <w:r w:rsidRPr="00A250AC">
        <w:t xml:space="preserve"> legalább két év eltelt és a volt hallgató a fegyelmi vétség elkövetése óta – a</w:t>
      </w:r>
      <w:r>
        <w:t>z</w:t>
      </w:r>
      <w:r w:rsidRPr="00A250AC">
        <w:t xml:space="preserve"> </w:t>
      </w:r>
      <w:r>
        <w:t>Egyetem</w:t>
      </w:r>
      <w:r w:rsidRPr="00A250AC">
        <w:t xml:space="preserve"> tudomása szerint – nem tanúsított olyan magatartást, ami fegyelmi vétséget valósítana meg.</w:t>
      </w:r>
      <w:bookmarkEnd w:id="127"/>
    </w:p>
    <w:p w:rsidR="00D45E40" w:rsidRPr="00A250AC" w:rsidRDefault="00D45E40" w:rsidP="00D45E40">
      <w:pPr>
        <w:pStyle w:val="paragrafus2"/>
      </w:pPr>
      <w:r w:rsidRPr="00A250AC">
        <w:t xml:space="preserve">A hallgatót kérelmére a HFB az </w:t>
      </w:r>
      <w:r>
        <w:fldChar w:fldCharType="begin"/>
      </w:r>
      <w:r>
        <w:instrText xml:space="preserve"> REF _Ref191781157 \r \h  \* MERGEFORMAT </w:instrText>
      </w:r>
      <w:r>
        <w:fldChar w:fldCharType="separate"/>
      </w:r>
      <w:r>
        <w:t>(1)</w:t>
      </w:r>
      <w:r>
        <w:fldChar w:fldCharType="end"/>
      </w:r>
      <w:r w:rsidRPr="00A250AC">
        <w:t xml:space="preserve"> és </w:t>
      </w:r>
      <w:r>
        <w:fldChar w:fldCharType="begin"/>
      </w:r>
      <w:r>
        <w:instrText xml:space="preserve"> REF _Ref191781164 \r \h  \* MERGEFORMAT </w:instrText>
      </w:r>
      <w:r>
        <w:fldChar w:fldCharType="separate"/>
      </w:r>
      <w:r>
        <w:t>(2)</w:t>
      </w:r>
      <w:r>
        <w:fldChar w:fldCharType="end"/>
      </w:r>
      <w:r w:rsidRPr="00A250AC">
        <w:t xml:space="preserve"> bekezdésekben foglalt határidők lejárta előtt is mentesítheti fegyelmi büntetés hátrányos következményei alól.</w:t>
      </w:r>
    </w:p>
    <w:p w:rsidR="00D45E40" w:rsidRPr="00A250AC" w:rsidRDefault="00D45E40" w:rsidP="00D45E40">
      <w:pPr>
        <w:pStyle w:val="paragrafus2"/>
      </w:pPr>
      <w:r w:rsidRPr="00A250AC">
        <w:t>Az utólagos mentesítés feltételeinek megléte esetén a kérelmet átvett illetékes személy (szerv képviselője) szóban intézkedik a fegyelmi büntetés törléséről, a nyilvántartásból (számítógépes) történő kivételéről.</w:t>
      </w:r>
    </w:p>
    <w:p w:rsidR="00D45E40" w:rsidRPr="00A250AC" w:rsidRDefault="00D45E40" w:rsidP="00D45E40">
      <w:pPr>
        <w:pStyle w:val="paragrafus2"/>
      </w:pPr>
      <w:r w:rsidRPr="00A250AC">
        <w:t>A juttatás (kedvezmények) újra folyósítására a Tanulmányi és Oktatásszervezési Osztály ad utasítást a Gazdasági és Műszaki Főigazgatóságnak. Az elmaradt juttatás utólag semmilyen jogcímen nem pótolható.</w:t>
      </w:r>
    </w:p>
    <w:p w:rsidR="00D45E40" w:rsidRPr="00D11420" w:rsidRDefault="00D45E40" w:rsidP="00D45E40">
      <w:pPr>
        <w:pStyle w:val="Cmsor2"/>
      </w:pPr>
      <w:bookmarkStart w:id="128" w:name="_Toc239223168"/>
      <w:bookmarkStart w:id="129" w:name="_Toc432144373"/>
      <w:bookmarkStart w:id="130" w:name="_Toc508224176"/>
      <w:r w:rsidRPr="00D11420">
        <w:lastRenderedPageBreak/>
        <w:t>2. rész</w:t>
      </w:r>
      <w:bookmarkEnd w:id="128"/>
      <w:bookmarkEnd w:id="129"/>
      <w:bookmarkEnd w:id="130"/>
    </w:p>
    <w:p w:rsidR="00D45E40" w:rsidRPr="00D11420" w:rsidRDefault="00D45E40" w:rsidP="00D45E40">
      <w:pPr>
        <w:pStyle w:val="Cmsor2"/>
      </w:pPr>
      <w:bookmarkStart w:id="131" w:name="_Toc137452084"/>
      <w:bookmarkStart w:id="132" w:name="_Toc239223169"/>
      <w:bookmarkStart w:id="133" w:name="_Toc432144374"/>
      <w:bookmarkStart w:id="134" w:name="_Toc508224177"/>
      <w:bookmarkEnd w:id="118"/>
      <w:r w:rsidRPr="00D11420">
        <w:t>A kártérítési felelősség</w:t>
      </w:r>
      <w:bookmarkEnd w:id="131"/>
      <w:bookmarkEnd w:id="132"/>
      <w:bookmarkEnd w:id="133"/>
      <w:bookmarkEnd w:id="134"/>
    </w:p>
    <w:p w:rsidR="00D45E40" w:rsidRPr="00D11420" w:rsidRDefault="00D45E40" w:rsidP="00D45E40">
      <w:pPr>
        <w:pStyle w:val="Cmsor2"/>
      </w:pPr>
      <w:bookmarkStart w:id="135" w:name="_Toc137452085"/>
      <w:bookmarkStart w:id="136" w:name="_Toc239223170"/>
      <w:bookmarkStart w:id="137" w:name="_Toc432144375"/>
      <w:bookmarkStart w:id="138" w:name="_Toc508224178"/>
      <w:r w:rsidRPr="00D11420">
        <w:t>A kártérítési felelősség köre</w:t>
      </w:r>
      <w:bookmarkEnd w:id="135"/>
      <w:bookmarkEnd w:id="136"/>
      <w:bookmarkEnd w:id="137"/>
      <w:bookmarkEnd w:id="138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hallgató a tanulmányi kötelezettségeinek teljesítésével, diákotthoni, kollégiumi magatartásával összefüggésben a főiskolának, diákotthonnak, kollégiumnak, illetőleg a gyakorlati oktatásban, szakmai gyakorlaton való részvétel során a foglalkoztatónak, gyakorlati képzés szervezőnek jogellenesen okozott kárért, az Nftv., a HFSZ rendelkezései szerint kártérítési felelősséggel tartozik. Mentesül a felelősség alól a károkozó, ha bizonyítja, hogy magatartása nem volt felróható.</w:t>
      </w:r>
    </w:p>
    <w:p w:rsidR="00D45E40" w:rsidRPr="00A250AC" w:rsidRDefault="00D45E40" w:rsidP="00D45E40">
      <w:pPr>
        <w:pStyle w:val="paragrafus2"/>
      </w:pPr>
      <w:r w:rsidRPr="00A250AC">
        <w:t>Az egyetem, illetve a gyakorlati képzés szervezője a hallgató tanulmányaival összefüggésben a hallgatónak okozott kárért az  Nftv. és a HFSZ rendelkezései szerint kártérítési felelősséggel tartozik.</w:t>
      </w:r>
    </w:p>
    <w:p w:rsidR="00D45E40" w:rsidRPr="00A250AC" w:rsidRDefault="00D45E40" w:rsidP="00D45E40">
      <w:pPr>
        <w:pStyle w:val="paragrafus2"/>
      </w:pPr>
      <w:r w:rsidRPr="00A250AC">
        <w:t>A felelősség egyéb kérdéseiben a Ptk</w:t>
      </w:r>
      <w:r>
        <w:t>.</w:t>
      </w:r>
      <w:r w:rsidRPr="00A250AC">
        <w:t xml:space="preserve"> kártérítésre vonatkozó szabályait kell alkalmazni.</w:t>
      </w:r>
    </w:p>
    <w:p w:rsidR="00D45E40" w:rsidRPr="00A250AC" w:rsidRDefault="00D45E40" w:rsidP="00D45E40">
      <w:pPr>
        <w:pStyle w:val="Cmsor2"/>
      </w:pPr>
      <w:bookmarkStart w:id="139" w:name="_Toc137452086"/>
      <w:bookmarkStart w:id="140" w:name="_Toc239223171"/>
      <w:bookmarkStart w:id="141" w:name="_Toc432144376"/>
      <w:bookmarkStart w:id="142" w:name="_Toc508224179"/>
      <w:r w:rsidRPr="00A250AC">
        <w:t>A kártérítés mértéke</w:t>
      </w:r>
      <w:bookmarkEnd w:id="139"/>
      <w:bookmarkEnd w:id="140"/>
      <w:bookmarkEnd w:id="141"/>
      <w:bookmarkEnd w:id="142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Gondatlan károkozás esetén a hallgató felelőssége korlátozott. A kártérítés mértéke nem haladhatja meg a károkozás napján érvényes legkisebb kötelező munkabér (minimálbér) egyhavi összegének 50 százaléka.</w:t>
      </w:r>
    </w:p>
    <w:p w:rsidR="00D45E40" w:rsidRPr="00A250AC" w:rsidRDefault="00D45E40" w:rsidP="00D45E40">
      <w:pPr>
        <w:pStyle w:val="paragrafus2"/>
      </w:pPr>
      <w:r w:rsidRPr="00A250AC">
        <w:t>Szándékos károkozás esetén a hallgató a teljes kárt köteles megtéríteni. Teljes kártérítési felelősséggel tartozik a hallgató azokban a dolgokban bekövetkezett hiányért, amelyeket jegyzékkel, vagy átvételi elismervénnyel, visszaszolgáltatási, vagy elszámolási kötelezettséggel vett át, és amelyeket állandóan őrizetben tart, kizárólagosan használ, vagy kezel, valamint a diákotthon berendezési, felszerelési tárgyaiban okozott kárért. Mentesül a felelősség alól, ha a hiányt elháríthatatlan ok idézte elő.</w:t>
      </w:r>
    </w:p>
    <w:p w:rsidR="00D45E40" w:rsidRPr="00A250AC" w:rsidRDefault="00D45E40" w:rsidP="00D45E40">
      <w:pPr>
        <w:pStyle w:val="paragrafus2"/>
      </w:pPr>
      <w:r w:rsidRPr="00A250AC">
        <w:t>Ha több hallgató közösen okoz kárt, felelősségük a főiskolával szemben egyetemleges, egymással szemben pedig magatartásuk felróhatóságuk arányában oszlik meg. A kár a károkozók között egyenlő arányban oszlik meg, ha magatartásuk felróhatóságának arányát nem lehet megállapítani.</w:t>
      </w:r>
    </w:p>
    <w:p w:rsidR="00D45E40" w:rsidRPr="00A250AC" w:rsidRDefault="00D45E40" w:rsidP="00D45E40">
      <w:pPr>
        <w:pStyle w:val="paragrafus2"/>
      </w:pPr>
      <w:smartTag w:uri="urn:schemas-microsoft-com:office:smarttags" w:element="metricconverter">
        <w:smartTagPr>
          <w:attr w:name="ProductID" w:val="10.000 Ft"/>
        </w:smartTagPr>
        <w:r w:rsidRPr="00A250AC">
          <w:t>10.000 Ft</w:t>
        </w:r>
      </w:smartTag>
      <w:r w:rsidRPr="00A250AC">
        <w:t xml:space="preserve"> feletti kártérítés esetén a hallgató maximum 5 hónapi részletfizetési lehetőséget kérhet. A részletfizetés tárgyában az eljárás lefolytatására jogosult HFB dönt.</w:t>
      </w:r>
    </w:p>
    <w:p w:rsidR="00D45E40" w:rsidRPr="00A250AC" w:rsidRDefault="00D45E40" w:rsidP="00D45E40">
      <w:pPr>
        <w:pStyle w:val="paragrafus2"/>
      </w:pPr>
      <w:r w:rsidRPr="00A250AC">
        <w:t>A</w:t>
      </w:r>
      <w:r>
        <w:t>z</w:t>
      </w:r>
      <w:r w:rsidRPr="00A250AC">
        <w:t xml:space="preserve"> </w:t>
      </w:r>
      <w:r>
        <w:t>Egyetem</w:t>
      </w:r>
      <w:r w:rsidRPr="00A250AC">
        <w:t xml:space="preserve"> illetve a gyakorlati képzés szervezője a hallgatónak a hallgatói jogviszonnyal, gyakorlati képzéssel összefüggésben okozott  kárt a Ptk. rendelkezései szerint köteles megtéríteni, azzal a kiegészítéssel, hogy a</w:t>
      </w:r>
      <w:r>
        <w:t>z</w:t>
      </w:r>
      <w:r w:rsidRPr="00A250AC">
        <w:t xml:space="preserve"> </w:t>
      </w:r>
      <w:r>
        <w:t>Egyetem</w:t>
      </w:r>
      <w:r w:rsidRPr="00A250AC">
        <w:t>, illetve a gyakorlati képzés szervezője a felelőssége alól csak akkor mentesül, ha bizonyítja, hogy a kárt a működési körén kívül eső elháríthatatlan ok idézte elő. Nem kell megtéríteni a kárt, ha azt a károsult elháríthatatlan magatartása okozta.</w:t>
      </w:r>
    </w:p>
    <w:p w:rsidR="00D45E40" w:rsidRPr="00A250AC" w:rsidRDefault="00D45E40" w:rsidP="00D45E40">
      <w:pPr>
        <w:pStyle w:val="Cmsor2"/>
      </w:pPr>
      <w:bookmarkStart w:id="143" w:name="_Toc137452087"/>
      <w:bookmarkStart w:id="144" w:name="_Toc239223172"/>
      <w:bookmarkStart w:id="145" w:name="_Toc432144377"/>
      <w:bookmarkStart w:id="146" w:name="_Toc508224180"/>
      <w:r w:rsidRPr="00A250AC">
        <w:lastRenderedPageBreak/>
        <w:t xml:space="preserve">A kártérítési eljárásban részt vevő </w:t>
      </w:r>
      <w:r w:rsidRPr="00D11420">
        <w:t>személyek</w:t>
      </w:r>
      <w:r w:rsidRPr="00A250AC">
        <w:t xml:space="preserve"> és testületek</w:t>
      </w:r>
      <w:bookmarkEnd w:id="143"/>
      <w:bookmarkEnd w:id="144"/>
      <w:bookmarkEnd w:id="145"/>
      <w:bookmarkEnd w:id="146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kártérítési eljárásban részt vevő személyek a testületek:</w:t>
      </w:r>
    </w:p>
    <w:p w:rsidR="00D45E40" w:rsidRPr="00A250AC" w:rsidRDefault="00D45E40" w:rsidP="00D45E40">
      <w:pPr>
        <w:pStyle w:val="paragrafus3"/>
      </w:pPr>
      <w:r w:rsidRPr="00A250AC">
        <w:t>a HFB</w:t>
      </w:r>
    </w:p>
    <w:p w:rsidR="00D45E40" w:rsidRPr="00A250AC" w:rsidRDefault="00D45E40" w:rsidP="00D45E40">
      <w:pPr>
        <w:pStyle w:val="paragrafus3"/>
      </w:pPr>
      <w:r w:rsidRPr="00A250AC">
        <w:t>HAJOB</w:t>
      </w:r>
    </w:p>
    <w:p w:rsidR="00D45E40" w:rsidRPr="00A250AC" w:rsidRDefault="00D45E40" w:rsidP="00D45E40">
      <w:pPr>
        <w:pStyle w:val="paragrafus2"/>
      </w:pPr>
      <w:r w:rsidRPr="00A250AC">
        <w:t>A kizárásra a fegyelmi eljárásra vonatkozó szabályokat kell megfelelően alkalmazni.</w:t>
      </w:r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 xml:space="preserve">A kártérítési jogkört első fokon a HFB gyakorolja, azzal, hogy az eljárást a </w:t>
      </w:r>
      <w:r>
        <w:t>k</w:t>
      </w:r>
      <w:r w:rsidRPr="00A250AC">
        <w:t>ancellár írásban rendeli el.</w:t>
      </w:r>
    </w:p>
    <w:p w:rsidR="00D45E40" w:rsidRPr="00A250AC" w:rsidRDefault="00D45E40" w:rsidP="00D45E40">
      <w:pPr>
        <w:pStyle w:val="paragrafus2"/>
      </w:pPr>
      <w:r w:rsidRPr="00A250AC">
        <w:t>A HFB minden esetben kikéri a gazdasági igazgató véleményét. Amennyiben a károkozás bármelyik fél részéről a gyakorlati képzés keretében történik, úgy a foglalkoztató bevonása kötelező.</w:t>
      </w:r>
    </w:p>
    <w:p w:rsidR="00D45E40" w:rsidRPr="00A250AC" w:rsidRDefault="00D45E40" w:rsidP="00D45E40">
      <w:pPr>
        <w:pStyle w:val="Cmsor2"/>
      </w:pPr>
      <w:bookmarkStart w:id="147" w:name="_Toc137452090"/>
      <w:bookmarkStart w:id="148" w:name="_Toc239223174"/>
      <w:bookmarkStart w:id="149" w:name="_Toc432144379"/>
      <w:bookmarkStart w:id="150" w:name="_Toc508224181"/>
      <w:r w:rsidRPr="00A250AC">
        <w:t xml:space="preserve">Egyszerűsített kártérítési </w:t>
      </w:r>
      <w:r w:rsidRPr="00D11420">
        <w:t>eljárás</w:t>
      </w:r>
      <w:bookmarkEnd w:id="147"/>
      <w:bookmarkEnd w:id="148"/>
      <w:bookmarkEnd w:id="149"/>
      <w:bookmarkEnd w:id="150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hallgató meghallgatása nélkül lehet elsőfokú kártérítési határozatot hozni (egyszerűsített kártérítés) azokban az esetekben, amikor a hallgató az elszámolásra és visszaszolgáltatási kötelezettséggel átvett tárgyakban okozott kárért az egyetemi szabályzatban előre meghatározott kártérítési összeget köteles megtéríteni (pl. elveszett könyvtári könyvért, sport felszerelési tárgyért stb.). A hallgató azonban ebben az esetben is élhet jogorvoslati jogával. Ugyancsak egyszerűsített kártérítést kell alkalmazni a kötelező munkabér (minimálbér) egyhavi összegének ötven százalékát meg nem haladó kár esetében, ha a hallgató a károkozást és annak mértékét a kárról felvett jegyzőkönyvben elismeri.</w:t>
      </w:r>
    </w:p>
    <w:p w:rsidR="00D45E40" w:rsidRPr="00A01E2F" w:rsidRDefault="00D45E40" w:rsidP="00D45E40">
      <w:pPr>
        <w:pStyle w:val="Cmsor2"/>
      </w:pPr>
      <w:bookmarkStart w:id="151" w:name="_Toc137452091"/>
      <w:bookmarkStart w:id="152" w:name="_Toc239223175"/>
      <w:bookmarkStart w:id="153" w:name="_Toc432144380"/>
      <w:r>
        <w:t xml:space="preserve">    </w:t>
      </w:r>
      <w:bookmarkStart w:id="154" w:name="_Toc508224182"/>
      <w:r w:rsidRPr="00A01E2F">
        <w:t>A kártérítési eljárás</w:t>
      </w:r>
      <w:bookmarkEnd w:id="151"/>
      <w:bookmarkEnd w:id="152"/>
      <w:bookmarkEnd w:id="153"/>
      <w:bookmarkEnd w:id="154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hallgató által okozott, a HFSZ-ben meghatározott kárról – amennyiben az nem minősül egyszerűsített kártérítési eljárásnak – a károkozás helyén jegyzőkönyvet kell felvenni. Ezt a kárt okozó hallgatóval is alá kell íratni olyan nyilatkozattal, amely tanúsítja, hogy elismeri-e a károkozás tényét, a kár összegét és vállalja-e a kár határidőre történő megtérítését. Ilyen tartalmú hallgató által aláírt jegyzőkönyv esetén, amennyiben a hallgató határidőre nem fizeti ki a kártérítés összegét, tárgyalás tartása, a hallgató meghallgatása nélkül határozat hozható. A határozatban elrendelhető a kártérítési összeg, mint tartozás NEPTUN rendszerbe történő bejegyzése. Amennyiben a hallgató a károkozás tényét, vagy megítélését vitatja, úgy ezt kell a jegyzőkönyvben rögzíteni. A vizsgálat keretében a HFB kivizsgáltatja az ügy körülményeit ennek keretében meghallgatja a hallgatót.</w:t>
      </w:r>
    </w:p>
    <w:p w:rsidR="00D45E40" w:rsidRPr="00A250AC" w:rsidRDefault="00D45E40" w:rsidP="00D45E40">
      <w:pPr>
        <w:pStyle w:val="paragrafus2"/>
      </w:pPr>
      <w:r w:rsidRPr="00A250AC">
        <w:t>A hallgató általi károkozás esetén a hallgató vétkességét, a kár bekövetkeztét, annak mértékét az egyetemnek, illetve a gyakorlati képzés szervezőjének, az egyetem, illetve a gyakorlati képzés szervezője általi károkozás esetén a hallgatónak kell bizonyítania.</w:t>
      </w:r>
    </w:p>
    <w:p w:rsidR="00D45E40" w:rsidRPr="00A250AC" w:rsidRDefault="00D45E40" w:rsidP="00D45E40">
      <w:pPr>
        <w:pStyle w:val="paragrafus2"/>
      </w:pPr>
      <w:r w:rsidRPr="00A250AC">
        <w:t>A vizsgálat eredményét a HFB véleményezésre elküldi a gazdasági igazgatónak, aki javaslatot tesz a döntésre.</w:t>
      </w:r>
    </w:p>
    <w:p w:rsidR="00D45E40" w:rsidRPr="00A250AC" w:rsidRDefault="00D45E40" w:rsidP="00D45E40">
      <w:pPr>
        <w:pStyle w:val="paragrafus2"/>
      </w:pPr>
      <w:r w:rsidRPr="00A250AC">
        <w:lastRenderedPageBreak/>
        <w:t>A  HFB a rendelkezésre álló iratok alapján, valamint a gazdasági igazgató és egyéb szakértők véleményét figyelembe véve a kártérítési felelősség tárgyában határozatban dönt.</w:t>
      </w:r>
    </w:p>
    <w:p w:rsidR="00D45E40" w:rsidRPr="00A250AC" w:rsidRDefault="00D45E40" w:rsidP="00D45E40">
      <w:pPr>
        <w:pStyle w:val="paragrafus2"/>
      </w:pPr>
      <w:r w:rsidRPr="00A250AC">
        <w:t xml:space="preserve">Az eljárást egy hónapon belül le kell folytatni. Kivételes esetben, ha az ügy elbírálása ezt szükségessé teszi, a határidőt a HFB további 15 nappal meghosszabbíthatja. </w:t>
      </w:r>
    </w:p>
    <w:p w:rsidR="00D45E40" w:rsidRPr="00A250AC" w:rsidRDefault="00D45E40" w:rsidP="00D45E40">
      <w:pPr>
        <w:pStyle w:val="paragrafus2"/>
      </w:pPr>
      <w:r w:rsidRPr="00A250AC">
        <w:t>A hallgatót ért kár megtérítését a HFB a gazdasági igazgató véleményének meghallgatása után írásban rendeli el. Ebben részletesen le kell írni a kár jellegét, keletkezésének körülményeit becsült vagy – ha ez ismert – valóságos értékét.</w:t>
      </w:r>
    </w:p>
    <w:p w:rsidR="00D45E40" w:rsidRPr="00A250AC" w:rsidRDefault="00D45E40" w:rsidP="00D45E40">
      <w:pPr>
        <w:pStyle w:val="Cmsor2"/>
      </w:pPr>
      <w:bookmarkStart w:id="155" w:name="_Toc239223176"/>
      <w:bookmarkStart w:id="156" w:name="_Toc432144381"/>
      <w:bookmarkStart w:id="157" w:name="_Toc508224183"/>
      <w:r w:rsidRPr="00A250AC">
        <w:t>A kártérítési határozat</w:t>
      </w:r>
      <w:bookmarkEnd w:id="155"/>
      <w:bookmarkEnd w:id="156"/>
      <w:bookmarkEnd w:id="157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Pr="00A250AC" w:rsidRDefault="00D45E40" w:rsidP="00D45E40">
      <w:pPr>
        <w:pStyle w:val="paragrafus2"/>
      </w:pPr>
      <w:r w:rsidRPr="00A250AC">
        <w:t>A kártérítési határozatnak – a fegyelmi határozatról rögzítetteken túlmenően – tartalmaznia kell:</w:t>
      </w:r>
    </w:p>
    <w:p w:rsidR="00D45E40" w:rsidRPr="00A250AC" w:rsidRDefault="00D45E40" w:rsidP="00D45E40">
      <w:pPr>
        <w:pStyle w:val="paragrafus3"/>
      </w:pPr>
      <w:r w:rsidRPr="00A250AC">
        <w:t>az okozott kárt</w:t>
      </w:r>
      <w:r>
        <w:t>,</w:t>
      </w:r>
    </w:p>
    <w:p w:rsidR="00D45E40" w:rsidRPr="00A250AC" w:rsidRDefault="00D45E40" w:rsidP="00D45E40">
      <w:pPr>
        <w:pStyle w:val="paragrafus3"/>
      </w:pPr>
      <w:r w:rsidRPr="00A250AC">
        <w:t>a megállapított kártérítés összegét</w:t>
      </w:r>
      <w:r>
        <w:t>,</w:t>
      </w:r>
    </w:p>
    <w:p w:rsidR="00D45E40" w:rsidRPr="00A250AC" w:rsidRDefault="00D45E40" w:rsidP="00D45E40">
      <w:pPr>
        <w:pStyle w:val="paragrafus3"/>
      </w:pPr>
      <w:r w:rsidRPr="00A250AC">
        <w:t>az esetleges részletfizetési lehetőségét</w:t>
      </w:r>
      <w:r>
        <w:t>.</w:t>
      </w:r>
    </w:p>
    <w:p w:rsidR="00D45E40" w:rsidRPr="00A250AC" w:rsidRDefault="00D45E40" w:rsidP="00D45E40">
      <w:pPr>
        <w:pStyle w:val="paragrafus2"/>
      </w:pPr>
      <w:r w:rsidRPr="00A250AC">
        <w:t>A határozat közlésére a fegyelmi eljárásnál meghatározottakat kell megfelelően alkalmazni azzal, hogy a határozatot a Kancellárnak is meg kell küldeni.</w:t>
      </w:r>
    </w:p>
    <w:p w:rsidR="00D45E40" w:rsidRPr="00A250AC" w:rsidRDefault="00D45E40" w:rsidP="00D45E40">
      <w:pPr>
        <w:pStyle w:val="Cmsor2"/>
      </w:pPr>
      <w:bookmarkStart w:id="158" w:name="_Toc137452092"/>
      <w:bookmarkStart w:id="159" w:name="_Toc239223177"/>
      <w:bookmarkStart w:id="160" w:name="_Toc432144382"/>
      <w:bookmarkStart w:id="161" w:name="_Toc508224184"/>
      <w:r w:rsidRPr="00A250AC">
        <w:t>Jogorvoslat</w:t>
      </w:r>
      <w:bookmarkEnd w:id="158"/>
      <w:bookmarkEnd w:id="159"/>
      <w:bookmarkEnd w:id="160"/>
      <w:bookmarkEnd w:id="161"/>
    </w:p>
    <w:p w:rsidR="00D45E40" w:rsidRPr="00A250AC" w:rsidRDefault="00D45E40" w:rsidP="00D45E40">
      <w:pPr>
        <w:pStyle w:val="paragrafus1"/>
        <w:numPr>
          <w:ilvl w:val="0"/>
          <w:numId w:val="4"/>
        </w:numPr>
        <w:ind w:hanging="7513"/>
      </w:pPr>
    </w:p>
    <w:p w:rsidR="00D45E40" w:rsidRDefault="00D45E40" w:rsidP="00D45E40">
      <w:pPr>
        <w:pStyle w:val="paragrafus2"/>
      </w:pPr>
      <w:r w:rsidRPr="00A250AC">
        <w:t>Az elsőfokú határozat elleni jogorvoslatra a fegyelmi eljárásnál meghatározottakat kell megfelelően alkalmazni azzal, hogy a jogorvoslati eljárásról a Kancellárt értesíteni kell.</w:t>
      </w: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D45E40" w:rsidRDefault="00D45E40" w:rsidP="00D45E40">
      <w:pPr>
        <w:pStyle w:val="paragrafus3"/>
        <w:numPr>
          <w:ilvl w:val="0"/>
          <w:numId w:val="0"/>
        </w:numPr>
      </w:pPr>
    </w:p>
    <w:p w:rsidR="006C477B" w:rsidRDefault="006C477B">
      <w:bookmarkStart w:id="162" w:name="_GoBack"/>
      <w:bookmarkEnd w:id="162"/>
    </w:p>
    <w:sectPr w:rsidR="006C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C2" w:rsidRDefault="00455CC2" w:rsidP="00D45E40">
      <w:pPr>
        <w:spacing w:after="0" w:line="240" w:lineRule="auto"/>
      </w:pPr>
      <w:r>
        <w:separator/>
      </w:r>
    </w:p>
  </w:endnote>
  <w:endnote w:type="continuationSeparator" w:id="0">
    <w:p w:rsidR="00455CC2" w:rsidRDefault="00455CC2" w:rsidP="00D4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C2" w:rsidRDefault="00455CC2" w:rsidP="00D45E40">
      <w:pPr>
        <w:spacing w:after="0" w:line="240" w:lineRule="auto"/>
      </w:pPr>
      <w:r>
        <w:separator/>
      </w:r>
    </w:p>
  </w:footnote>
  <w:footnote w:type="continuationSeparator" w:id="0">
    <w:p w:rsidR="00455CC2" w:rsidRDefault="00455CC2" w:rsidP="00D45E40">
      <w:pPr>
        <w:spacing w:after="0" w:line="240" w:lineRule="auto"/>
      </w:pPr>
      <w:r>
        <w:continuationSeparator/>
      </w:r>
    </w:p>
  </w:footnote>
  <w:footnote w:id="1">
    <w:p w:rsidR="00D45E40" w:rsidRDefault="00D45E40" w:rsidP="00D45E40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a 194/2017. (VIII.30.) számú határozatával</w:t>
      </w:r>
    </w:p>
  </w:footnote>
  <w:footnote w:id="2">
    <w:p w:rsidR="00D45E40" w:rsidRDefault="00D45E40" w:rsidP="00D45E40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a 14/2018. (II. 15.) számú határozatával</w:t>
      </w:r>
    </w:p>
  </w:footnote>
  <w:footnote w:id="3">
    <w:p w:rsidR="00D45E40" w:rsidRDefault="00D45E40" w:rsidP="00D45E40">
      <w:pPr>
        <w:pStyle w:val="Lbjegyzetszveg"/>
      </w:pPr>
      <w:r>
        <w:rPr>
          <w:rStyle w:val="Lbjegyzet-hivatkozs"/>
        </w:rPr>
        <w:footnoteRef/>
      </w:r>
      <w:r>
        <w:t xml:space="preserve">  módosította a Szenátus a 14/2018. (II. 15.) számú határozatával</w:t>
      </w:r>
    </w:p>
  </w:footnote>
  <w:footnote w:id="4">
    <w:p w:rsidR="00D45E40" w:rsidRDefault="00D45E40" w:rsidP="00D45E40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a 14/2018. (II. 15.) számú határozatával</w:t>
      </w:r>
    </w:p>
  </w:footnote>
  <w:footnote w:id="5">
    <w:p w:rsidR="00D45E40" w:rsidRDefault="00D45E40" w:rsidP="00D45E40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a 14/2018. (II. 15.) számú határozatával</w:t>
      </w:r>
    </w:p>
  </w:footnote>
  <w:footnote w:id="6">
    <w:p w:rsidR="00D45E40" w:rsidRDefault="00D45E40" w:rsidP="00D45E40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a 14/2018. (II. 15.) számú határozatával</w:t>
      </w:r>
    </w:p>
  </w:footnote>
  <w:footnote w:id="7">
    <w:p w:rsidR="00D45E40" w:rsidRDefault="00D45E40" w:rsidP="00D45E40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a 14/2018. (II. 15.) számú határozatával</w:t>
      </w:r>
    </w:p>
  </w:footnote>
  <w:footnote w:id="8">
    <w:p w:rsidR="00D45E40" w:rsidRDefault="00D45E40" w:rsidP="00D45E40">
      <w:pPr>
        <w:pStyle w:val="Lbjegyzetszveg"/>
      </w:pPr>
      <w:r>
        <w:rPr>
          <w:rStyle w:val="Lbjegyzet-hivatkozs"/>
        </w:rPr>
        <w:footnoteRef/>
      </w:r>
      <w:r>
        <w:t xml:space="preserve">  módosította a Szenátus a 14/2018. (II. 15.) számú határozatával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E36"/>
    <w:multiLevelType w:val="multilevel"/>
    <w:tmpl w:val="51080A54"/>
    <w:lvl w:ilvl="0">
      <w:start w:val="1"/>
      <w:numFmt w:val="bullet"/>
      <w:pStyle w:val="Gondolatjeles"/>
      <w:lvlText w:val="−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279"/>
        </w:tabs>
        <w:ind w:left="1276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A34C63"/>
    <w:multiLevelType w:val="hybridMultilevel"/>
    <w:tmpl w:val="50D6751C"/>
    <w:lvl w:ilvl="0" w:tplc="040E000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B432A"/>
    <w:multiLevelType w:val="multilevel"/>
    <w:tmpl w:val="95BCD514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40"/>
    <w:rsid w:val="00455CC2"/>
    <w:rsid w:val="006C477B"/>
    <w:rsid w:val="00D4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B2EC-2F53-4670-9A1F-5B77DE9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paragrafus1"/>
    <w:link w:val="Cmsor2Char"/>
    <w:autoRedefine/>
    <w:qFormat/>
    <w:rsid w:val="00D45E40"/>
    <w:pPr>
      <w:keepNext/>
      <w:suppressAutoHyphens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E40"/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customStyle="1" w:styleId="Fejezetcm">
    <w:name w:val="Fejezetcím"/>
    <w:basedOn w:val="Norml"/>
    <w:next w:val="Cmsor2"/>
    <w:rsid w:val="00D45E40"/>
    <w:pPr>
      <w:keepNext/>
      <w:widowControl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D45E40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D45E40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D45E40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paragrafus2Char">
    <w:name w:val="paragrafus2 Char"/>
    <w:link w:val="paragrafus2"/>
    <w:locked/>
    <w:rsid w:val="00D45E4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aragrafus1Char">
    <w:name w:val="paragrafus1 Char"/>
    <w:link w:val="paragrafus1"/>
    <w:locked/>
    <w:rsid w:val="00D45E4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paragrafus4">
    <w:name w:val="paragrafus4"/>
    <w:basedOn w:val="Norml"/>
    <w:rsid w:val="00D45E4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ondolatjeles">
    <w:name w:val="Gondolatjeles"/>
    <w:basedOn w:val="Norml"/>
    <w:rsid w:val="00D45E4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D45E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D45E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D45E40"/>
    <w:rPr>
      <w:sz w:val="20"/>
      <w:szCs w:val="20"/>
    </w:rPr>
  </w:style>
  <w:style w:type="character" w:styleId="Lbjegyzet-hivatkozs">
    <w:name w:val="footnote reference"/>
    <w:semiHidden/>
    <w:rsid w:val="00D45E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4751</Words>
  <Characters>32782</Characters>
  <Application>Microsoft Office Word</Application>
  <DocSecurity>0</DocSecurity>
  <Lines>273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Csilla</dc:creator>
  <cp:keywords/>
  <dc:description/>
  <cp:lastModifiedBy>Varga Csilla</cp:lastModifiedBy>
  <cp:revision>1</cp:revision>
  <dcterms:created xsi:type="dcterms:W3CDTF">2018-09-02T18:27:00Z</dcterms:created>
  <dcterms:modified xsi:type="dcterms:W3CDTF">2018-09-02T18:27:00Z</dcterms:modified>
</cp:coreProperties>
</file>